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1EC586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7F6144">
        <w:rPr>
          <w:b/>
          <w:noProof/>
          <w:sz w:val="24"/>
          <w:lang w:val="en-US"/>
        </w:rPr>
        <w:t>1</w:t>
      </w:r>
      <w:r w:rsidR="00526831">
        <w:rPr>
          <w:b/>
          <w:noProof/>
          <w:sz w:val="24"/>
          <w:lang w:val="en-US"/>
        </w:rPr>
        <w:t>bis</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291D12">
        <w:rPr>
          <w:b/>
          <w:noProof/>
          <w:sz w:val="24"/>
          <w:lang w:val="en-US"/>
        </w:rPr>
        <w:t>5300</w:t>
      </w:r>
    </w:p>
    <w:p w14:paraId="351CA33D" w14:textId="6748DD08" w:rsidR="00347001" w:rsidRPr="002D2634" w:rsidRDefault="004A6913" w:rsidP="00D870B2">
      <w:pPr>
        <w:tabs>
          <w:tab w:val="left" w:pos="1985"/>
        </w:tabs>
        <w:rPr>
          <w:bCs/>
          <w:i/>
          <w:iCs/>
          <w:color w:val="2F5496"/>
          <w:sz w:val="24"/>
          <w:lang w:val="pt-PT"/>
        </w:rPr>
      </w:pPr>
      <w:r>
        <w:rPr>
          <w:rFonts w:ascii="Arial" w:eastAsia="MS Mincho" w:hAnsi="Arial"/>
          <w:b/>
          <w:noProof/>
          <w:sz w:val="24"/>
        </w:rPr>
        <w:t>Xiamen</w:t>
      </w:r>
      <w:r w:rsidR="007F6144">
        <w:rPr>
          <w:rFonts w:ascii="Arial" w:eastAsia="MS Mincho" w:hAnsi="Arial"/>
          <w:b/>
          <w:noProof/>
          <w:sz w:val="24"/>
        </w:rPr>
        <w:t xml:space="preserve">, </w:t>
      </w:r>
      <w:r>
        <w:rPr>
          <w:rFonts w:ascii="Arial" w:eastAsia="MS Mincho" w:hAnsi="Arial"/>
          <w:b/>
          <w:noProof/>
          <w:sz w:val="24"/>
        </w:rPr>
        <w:t>China</w:t>
      </w:r>
      <w:r w:rsidR="00CE67EE">
        <w:rPr>
          <w:rFonts w:ascii="Arial" w:eastAsia="MS Mincho" w:hAnsi="Arial"/>
          <w:b/>
          <w:noProof/>
          <w:sz w:val="24"/>
        </w:rPr>
        <w:t xml:space="preserve">, </w:t>
      </w:r>
      <w:r>
        <w:rPr>
          <w:rFonts w:ascii="Arial" w:eastAsia="MS Mincho" w:hAnsi="Arial"/>
          <w:b/>
          <w:noProof/>
          <w:sz w:val="24"/>
        </w:rPr>
        <w:t>October</w:t>
      </w:r>
      <w:r w:rsidR="00CE67EE">
        <w:rPr>
          <w:rFonts w:ascii="Arial" w:eastAsia="MS Mincho" w:hAnsi="Arial"/>
          <w:b/>
          <w:noProof/>
          <w:sz w:val="24"/>
        </w:rPr>
        <w:t xml:space="preserve"> </w:t>
      </w:r>
      <w:r>
        <w:rPr>
          <w:rFonts w:ascii="Arial" w:eastAsia="MS Mincho" w:hAnsi="Arial"/>
          <w:b/>
          <w:noProof/>
          <w:sz w:val="24"/>
        </w:rPr>
        <w:t>9</w:t>
      </w:r>
      <w:r w:rsidR="00CE67EE">
        <w:rPr>
          <w:rFonts w:ascii="Arial" w:eastAsia="MS Mincho" w:hAnsi="Arial"/>
          <w:b/>
          <w:noProof/>
          <w:sz w:val="24"/>
        </w:rPr>
        <w:t xml:space="preserve"> – </w:t>
      </w:r>
      <w:r>
        <w:rPr>
          <w:rFonts w:ascii="Arial" w:eastAsia="MS Mincho" w:hAnsi="Arial"/>
          <w:b/>
          <w:noProof/>
          <w:sz w:val="24"/>
        </w:rPr>
        <w:t>13</w:t>
      </w:r>
      <w:r w:rsidR="00CE67EE">
        <w:rPr>
          <w:rFonts w:ascii="Arial" w:eastAsia="MS Mincho" w:hAnsi="Arial"/>
          <w:b/>
          <w:noProof/>
          <w:sz w:val="24"/>
        </w:rPr>
        <w:t xml:space="preserve">,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EB086D0"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360D27">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15BE02A"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255A1">
        <w:rPr>
          <w:rFonts w:ascii="Arial" w:hAnsi="Arial"/>
          <w:sz w:val="24"/>
        </w:rPr>
        <w:t xml:space="preserve">Configuration of NCGI and TAC for </w:t>
      </w:r>
      <w:proofErr w:type="spellStart"/>
      <w:r w:rsidR="00D255A1">
        <w:rPr>
          <w:rFonts w:ascii="Arial" w:hAnsi="Arial"/>
          <w:sz w:val="24"/>
        </w:rPr>
        <w:t>mIAB</w:t>
      </w:r>
      <w:proofErr w:type="spellEnd"/>
      <w:r w:rsidR="00466468">
        <w:rPr>
          <w:rFonts w:ascii="Arial" w:hAnsi="Arial"/>
          <w:sz w:val="24"/>
        </w:rPr>
        <w:t xml:space="preserve"> </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8EC5432" w14:textId="742E3C7D" w:rsidR="00FD428F" w:rsidRDefault="00FD428F" w:rsidP="00FD428F">
      <w:pPr>
        <w:spacing w:after="0"/>
      </w:pPr>
      <w:r>
        <w:t>The Chair notes of RAN3#1</w:t>
      </w:r>
      <w:r w:rsidR="002245B1">
        <w:t>19-bise</w:t>
      </w:r>
      <w:r>
        <w:t xml:space="preserve"> captured the following agreements and open issues [1</w:t>
      </w:r>
      <w:r w:rsidR="002C3148">
        <w:t>]</w:t>
      </w:r>
      <w:r>
        <w:t>:</w:t>
      </w:r>
    </w:p>
    <w:p w14:paraId="4D66E166" w14:textId="77777777" w:rsidR="00FD428F" w:rsidRDefault="00FD428F" w:rsidP="00FD428F">
      <w:pPr>
        <w:spacing w:after="0"/>
      </w:pPr>
    </w:p>
    <w:tbl>
      <w:tblPr>
        <w:tblStyle w:val="TableGrid"/>
        <w:tblW w:w="0" w:type="auto"/>
        <w:tblLook w:val="04A0" w:firstRow="1" w:lastRow="0" w:firstColumn="1" w:lastColumn="0" w:noHBand="0" w:noVBand="1"/>
      </w:tblPr>
      <w:tblGrid>
        <w:gridCol w:w="9631"/>
      </w:tblGrid>
      <w:tr w:rsidR="00FD428F" w14:paraId="15CC971C" w14:textId="77777777" w:rsidTr="001A5D49">
        <w:tc>
          <w:tcPr>
            <w:tcW w:w="9631" w:type="dxa"/>
          </w:tcPr>
          <w:p w14:paraId="0C7CDD3F" w14:textId="77777777" w:rsidR="002245B1" w:rsidRPr="00530FDB" w:rsidRDefault="002245B1" w:rsidP="002245B1">
            <w:pPr>
              <w:wordWrap w:val="0"/>
              <w:rPr>
                <w:rFonts w:ascii="Calibri" w:hAnsi="Calibri" w:cs="Calibri"/>
                <w:bCs/>
                <w:color w:val="00B050"/>
              </w:rPr>
            </w:pPr>
            <w:r w:rsidRPr="00530FDB">
              <w:rPr>
                <w:rStyle w:val="15"/>
                <w:rFonts w:ascii="Calibri" w:hAnsi="Calibri" w:cs="Calibri"/>
                <w:bCs/>
                <w:color w:val="008000"/>
                <w:sz w:val="18"/>
                <w:u w:val="none"/>
              </w:rPr>
              <w:t xml:space="preserve">The IAB-DU’s TAC can have the same or a different value than the TAC of the </w:t>
            </w:r>
            <w:proofErr w:type="spellStart"/>
            <w:r w:rsidRPr="00530FDB">
              <w:rPr>
                <w:rStyle w:val="15"/>
                <w:rFonts w:ascii="Calibri" w:hAnsi="Calibri" w:cs="Calibri"/>
                <w:bCs/>
                <w:color w:val="008000"/>
                <w:sz w:val="18"/>
                <w:u w:val="none"/>
              </w:rPr>
              <w:t>mIAB</w:t>
            </w:r>
            <w:proofErr w:type="spellEnd"/>
            <w:r w:rsidRPr="00530FDB">
              <w:rPr>
                <w:rStyle w:val="15"/>
                <w:rFonts w:ascii="Calibri" w:hAnsi="Calibri" w:cs="Calibri"/>
                <w:bCs/>
                <w:color w:val="008000"/>
                <w:sz w:val="18"/>
                <w:u w:val="none"/>
              </w:rPr>
              <w:t>-MT’s serving cell.</w:t>
            </w:r>
            <w:r w:rsidRPr="00530FDB">
              <w:rPr>
                <w:rFonts w:ascii="Calibri" w:hAnsi="Calibri" w:cs="Calibri"/>
                <w:bCs/>
                <w:color w:val="00B050"/>
              </w:rPr>
              <w:t xml:space="preserve"> </w:t>
            </w:r>
          </w:p>
          <w:p w14:paraId="43C25B5F" w14:textId="77777777" w:rsidR="002245B1" w:rsidRPr="00530FDB" w:rsidRDefault="002245B1" w:rsidP="002245B1">
            <w:pPr>
              <w:wordWrap w:val="0"/>
              <w:rPr>
                <w:rStyle w:val="15"/>
                <w:rFonts w:ascii="Calibri" w:hAnsi="Calibri" w:cs="Calibri"/>
                <w:bCs/>
                <w:sz w:val="18"/>
                <w:u w:val="none"/>
              </w:rPr>
            </w:pPr>
            <w:r w:rsidRPr="00530FDB">
              <w:rPr>
                <w:rStyle w:val="15"/>
                <w:rFonts w:ascii="Calibri" w:hAnsi="Calibri" w:cs="Calibri"/>
                <w:bCs/>
                <w:sz w:val="18"/>
                <w:u w:val="none"/>
              </w:rPr>
              <w:t xml:space="preserve">To be continued: RAN3 to discuss, whether any </w:t>
            </w:r>
            <w:proofErr w:type="spellStart"/>
            <w:r w:rsidRPr="00530FDB">
              <w:rPr>
                <w:rStyle w:val="15"/>
                <w:rFonts w:ascii="Calibri" w:hAnsi="Calibri" w:cs="Calibri"/>
                <w:bCs/>
                <w:sz w:val="18"/>
                <w:u w:val="none"/>
              </w:rPr>
              <w:t>signaling</w:t>
            </w:r>
            <w:proofErr w:type="spellEnd"/>
            <w:r w:rsidRPr="00530FDB">
              <w:rPr>
                <w:rStyle w:val="15"/>
                <w:rFonts w:ascii="Calibri" w:hAnsi="Calibri" w:cs="Calibri"/>
                <w:bCs/>
                <w:sz w:val="18"/>
                <w:u w:val="none"/>
              </w:rPr>
              <w:t xml:space="preserve"> optimizations in RAN3 scope are possible and needed if the target logical </w:t>
            </w:r>
            <w:proofErr w:type="spellStart"/>
            <w:r w:rsidRPr="00530FDB">
              <w:rPr>
                <w:rStyle w:val="15"/>
                <w:rFonts w:ascii="Calibri" w:hAnsi="Calibri" w:cs="Calibri"/>
                <w:bCs/>
                <w:sz w:val="18"/>
                <w:u w:val="none"/>
              </w:rPr>
              <w:t>mIAB</w:t>
            </w:r>
            <w:proofErr w:type="spellEnd"/>
            <w:r w:rsidRPr="00530FDB">
              <w:rPr>
                <w:rStyle w:val="15"/>
                <w:rFonts w:ascii="Calibri" w:hAnsi="Calibri" w:cs="Calibri"/>
                <w:bCs/>
                <w:sz w:val="18"/>
                <w:u w:val="none"/>
              </w:rPr>
              <w:t xml:space="preserve">-DU uses the same </w:t>
            </w:r>
            <w:proofErr w:type="spellStart"/>
            <w:r w:rsidRPr="00530FDB">
              <w:rPr>
                <w:rStyle w:val="15"/>
                <w:rFonts w:ascii="Calibri" w:hAnsi="Calibri" w:cs="Calibri"/>
                <w:bCs/>
                <w:sz w:val="18"/>
                <w:u w:val="none"/>
              </w:rPr>
              <w:t>CellGroupConfig</w:t>
            </w:r>
            <w:proofErr w:type="spellEnd"/>
            <w:r w:rsidRPr="00530FDB">
              <w:rPr>
                <w:rStyle w:val="15"/>
                <w:rFonts w:ascii="Calibri" w:hAnsi="Calibri" w:cs="Calibri"/>
                <w:bCs/>
                <w:sz w:val="18"/>
                <w:u w:val="none"/>
              </w:rPr>
              <w:t xml:space="preserve"> </w:t>
            </w:r>
            <w:proofErr w:type="spellStart"/>
            <w:r w:rsidRPr="00530FDB">
              <w:rPr>
                <w:rStyle w:val="15"/>
                <w:rFonts w:ascii="Calibri" w:hAnsi="Calibri" w:cs="Calibri"/>
                <w:bCs/>
                <w:sz w:val="18"/>
                <w:u w:val="none"/>
              </w:rPr>
              <w:t>asthe</w:t>
            </w:r>
            <w:proofErr w:type="spellEnd"/>
            <w:r w:rsidRPr="00530FDB">
              <w:rPr>
                <w:rStyle w:val="15"/>
                <w:rFonts w:ascii="Calibri" w:hAnsi="Calibri" w:cs="Calibri"/>
                <w:bCs/>
                <w:sz w:val="18"/>
                <w:u w:val="none"/>
              </w:rPr>
              <w:t xml:space="preserve"> source logical </w:t>
            </w:r>
            <w:proofErr w:type="spellStart"/>
            <w:r w:rsidRPr="00530FDB">
              <w:rPr>
                <w:rStyle w:val="15"/>
                <w:rFonts w:ascii="Calibri" w:hAnsi="Calibri" w:cs="Calibri"/>
                <w:bCs/>
                <w:sz w:val="18"/>
                <w:u w:val="none"/>
              </w:rPr>
              <w:t>mIAB</w:t>
            </w:r>
            <w:proofErr w:type="spellEnd"/>
            <w:r w:rsidRPr="00530FDB">
              <w:rPr>
                <w:rStyle w:val="15"/>
                <w:rFonts w:ascii="Calibri" w:hAnsi="Calibri" w:cs="Calibri"/>
                <w:bCs/>
                <w:sz w:val="18"/>
                <w:u w:val="none"/>
              </w:rPr>
              <w:t xml:space="preserve">-DU. </w:t>
            </w:r>
          </w:p>
          <w:p w14:paraId="0D3DC573" w14:textId="7E48FD87" w:rsidR="00FD428F" w:rsidRPr="002245B1" w:rsidRDefault="002245B1" w:rsidP="002245B1">
            <w:pPr>
              <w:wordWrap w:val="0"/>
              <w:rPr>
                <w:rFonts w:ascii="Calibri" w:hAnsi="Calibri" w:cs="Calibri"/>
                <w:b/>
                <w:color w:val="FF0000"/>
                <w:sz w:val="18"/>
                <w:u w:val="single"/>
              </w:rPr>
            </w:pPr>
            <w:r w:rsidRPr="00530FDB">
              <w:rPr>
                <w:rStyle w:val="15"/>
                <w:rFonts w:ascii="Calibri" w:hAnsi="Calibri" w:cs="Calibri"/>
                <w:bCs/>
                <w:color w:val="FF0000"/>
                <w:sz w:val="18"/>
                <w:u w:val="none"/>
              </w:rPr>
              <w:t>The baseline is the Rel-15 handover procedure.</w:t>
            </w:r>
            <w:r w:rsidRPr="00876597">
              <w:rPr>
                <w:rStyle w:val="15"/>
                <w:rFonts w:ascii="Calibri" w:hAnsi="Calibri" w:cs="Calibri"/>
                <w:b/>
                <w:color w:val="FF0000"/>
                <w:sz w:val="18"/>
              </w:rPr>
              <w:t xml:space="preserve"> </w:t>
            </w:r>
          </w:p>
        </w:tc>
      </w:tr>
    </w:tbl>
    <w:p w14:paraId="64CDC7D7" w14:textId="77777777" w:rsidR="00FD428F" w:rsidRDefault="00FD428F" w:rsidP="00FD428F">
      <w:pPr>
        <w:spacing w:after="0"/>
      </w:pPr>
    </w:p>
    <w:p w14:paraId="4C3A02BC" w14:textId="44C2AC8B" w:rsidR="008C36E7" w:rsidRDefault="008C36E7" w:rsidP="008C36E7">
      <w:pPr>
        <w:spacing w:after="0"/>
      </w:pPr>
      <w:r>
        <w:t>RAN3#1</w:t>
      </w:r>
      <w:r w:rsidR="00D912E0">
        <w:t>20</w:t>
      </w:r>
      <w:r>
        <w:t xml:space="preserve">-bise </w:t>
      </w:r>
      <w:r w:rsidR="001A65BF">
        <w:t>agreed</w:t>
      </w:r>
      <w:r>
        <w:t xml:space="preserve"> the following [</w:t>
      </w:r>
      <w:r w:rsidR="00D912E0">
        <w:t>2</w:t>
      </w:r>
      <w:r>
        <w:t>]:</w:t>
      </w:r>
    </w:p>
    <w:p w14:paraId="3C6D67F5" w14:textId="77777777" w:rsidR="008C36E7" w:rsidRDefault="008C36E7" w:rsidP="00FD428F">
      <w:pPr>
        <w:spacing w:after="0"/>
      </w:pPr>
    </w:p>
    <w:tbl>
      <w:tblPr>
        <w:tblStyle w:val="TableGrid"/>
        <w:tblW w:w="0" w:type="auto"/>
        <w:tblLook w:val="04A0" w:firstRow="1" w:lastRow="0" w:firstColumn="1" w:lastColumn="0" w:noHBand="0" w:noVBand="1"/>
      </w:tblPr>
      <w:tblGrid>
        <w:gridCol w:w="9631"/>
      </w:tblGrid>
      <w:tr w:rsidR="00314D32" w14:paraId="0D77BEAC" w14:textId="77777777" w:rsidTr="00314D32">
        <w:tc>
          <w:tcPr>
            <w:tcW w:w="9631" w:type="dxa"/>
          </w:tcPr>
          <w:p w14:paraId="56013570" w14:textId="77777777" w:rsidR="00314D32" w:rsidRPr="00BB2282" w:rsidRDefault="00314D32" w:rsidP="00314D32">
            <w:pPr>
              <w:rPr>
                <w:rFonts w:ascii="Calibri" w:hAnsi="Calibri" w:cs="Calibri"/>
                <w:color w:val="00B050"/>
                <w:kern w:val="2"/>
              </w:rPr>
            </w:pPr>
            <w:r w:rsidRPr="00BB2282">
              <w:rPr>
                <w:rFonts w:ascii="Calibri" w:hAnsi="Calibri" w:cs="Calibri"/>
                <w:color w:val="00B050"/>
                <w:kern w:val="2"/>
              </w:rPr>
              <w:t xml:space="preserve">The </w:t>
            </w:r>
            <w:proofErr w:type="spellStart"/>
            <w:r w:rsidRPr="00BB2282">
              <w:rPr>
                <w:rFonts w:ascii="Calibri" w:hAnsi="Calibri" w:cs="Calibri"/>
                <w:color w:val="00B050"/>
                <w:kern w:val="2"/>
              </w:rPr>
              <w:t>mIAB</w:t>
            </w:r>
            <w:proofErr w:type="spellEnd"/>
            <w:r w:rsidRPr="00BB2282">
              <w:rPr>
                <w:rFonts w:ascii="Calibri" w:hAnsi="Calibri" w:cs="Calibri"/>
                <w:color w:val="00B050"/>
                <w:kern w:val="2"/>
              </w:rPr>
              <w:t xml:space="preserve">-DU’s NCGI is configured by OAM, and, </w:t>
            </w:r>
            <w:proofErr w:type="gramStart"/>
            <w:r w:rsidRPr="00BB2282">
              <w:rPr>
                <w:rFonts w:ascii="Calibri" w:hAnsi="Calibri" w:cs="Calibri"/>
                <w:color w:val="00B050"/>
                <w:kern w:val="2"/>
              </w:rPr>
              <w:t>e.g.</w:t>
            </w:r>
            <w:proofErr w:type="gramEnd"/>
            <w:r w:rsidRPr="00BB2282">
              <w:rPr>
                <w:rFonts w:ascii="Calibri" w:hAnsi="Calibri" w:cs="Calibri"/>
                <w:color w:val="00B050"/>
                <w:kern w:val="2"/>
              </w:rPr>
              <w:t xml:space="preserve"> to avoid CGI collision, it may be re-configured by the donor CU via F1 based on a list of NCGIs that has been configured on this donor CU by OAM or by pre-configuration. This should not affect the existing procedure of configuring NCGI of cells served by a stationary DU via OAM.</w:t>
            </w:r>
          </w:p>
          <w:p w14:paraId="076BF0F1" w14:textId="77777777" w:rsidR="00314D32" w:rsidRPr="00BB2282" w:rsidRDefault="00314D32" w:rsidP="00314D32">
            <w:pPr>
              <w:rPr>
                <w:rFonts w:ascii="Calibri" w:hAnsi="Calibri" w:cs="Calibri"/>
                <w:color w:val="00B050"/>
                <w:kern w:val="2"/>
              </w:rPr>
            </w:pPr>
            <w:r w:rsidRPr="00BB2282">
              <w:rPr>
                <w:rFonts w:ascii="Calibri" w:hAnsi="Calibri" w:cs="Calibri"/>
                <w:color w:val="00B050"/>
                <w:kern w:val="2"/>
              </w:rPr>
              <w:t>The underlying assumption is that the DU´s OAM has visibility on the result of the CU-based CGI re-configuration. It needs to be further discussed how to ensure that such observability is supported.</w:t>
            </w:r>
          </w:p>
          <w:p w14:paraId="62E53038" w14:textId="5079E74C" w:rsidR="00314D32" w:rsidRPr="00314D32" w:rsidRDefault="00314D32" w:rsidP="00314D32">
            <w:pPr>
              <w:rPr>
                <w:rFonts w:ascii="Calibri" w:hAnsi="Calibri" w:cs="Calibri"/>
                <w:i/>
                <w:iCs/>
                <w:color w:val="00B050"/>
                <w:kern w:val="2"/>
                <w:sz w:val="16"/>
                <w:szCs w:val="16"/>
              </w:rPr>
            </w:pPr>
            <w:r w:rsidRPr="00BB2282">
              <w:rPr>
                <w:rFonts w:ascii="Calibri" w:hAnsi="Calibri" w:cs="Calibri"/>
                <w:color w:val="00B050"/>
                <w:kern w:val="2"/>
              </w:rPr>
              <w:t>RAN3 to send an LS to SA5 including the content of the agreement. Explain the status quo in RAN3 concerning the use cases discussed. Ask SA5 how to ensure that OAM has visibility over the CGI reconfiguration decisions, as well as on feasibility and feedback of the solution and requirements agreed. To be further discussed whether any further questions need to be posed to SA5</w:t>
            </w:r>
          </w:p>
        </w:tc>
      </w:tr>
    </w:tbl>
    <w:p w14:paraId="4ADA2418" w14:textId="77777777" w:rsidR="00314D32" w:rsidRDefault="00314D32" w:rsidP="00FD428F">
      <w:pPr>
        <w:spacing w:after="0"/>
      </w:pPr>
    </w:p>
    <w:p w14:paraId="4718DC36" w14:textId="0C1CD350" w:rsidR="00DB2374" w:rsidRDefault="00DB2374" w:rsidP="00DB2374">
      <w:pPr>
        <w:spacing w:before="120" w:after="120"/>
      </w:pPr>
      <w:r>
        <w:t>RAN2</w:t>
      </w:r>
      <w:r w:rsidR="001A65BF">
        <w:t>#123</w:t>
      </w:r>
      <w:r>
        <w:t xml:space="preserve"> agreed the following [</w:t>
      </w:r>
      <w:r w:rsidR="00DA4EB1">
        <w:t>3</w:t>
      </w:r>
      <w:r>
        <w:t>]:</w:t>
      </w:r>
    </w:p>
    <w:tbl>
      <w:tblPr>
        <w:tblStyle w:val="TableGrid"/>
        <w:tblW w:w="0" w:type="auto"/>
        <w:tblLook w:val="04A0" w:firstRow="1" w:lastRow="0" w:firstColumn="1" w:lastColumn="0" w:noHBand="0" w:noVBand="1"/>
      </w:tblPr>
      <w:tblGrid>
        <w:gridCol w:w="9631"/>
      </w:tblGrid>
      <w:tr w:rsidR="00DB2374" w14:paraId="639BC7F4" w14:textId="77777777" w:rsidTr="00C40CA6">
        <w:tc>
          <w:tcPr>
            <w:tcW w:w="9631" w:type="dxa"/>
          </w:tcPr>
          <w:p w14:paraId="255A1CC3" w14:textId="77777777" w:rsidR="00F11C44" w:rsidRPr="00F11C44" w:rsidRDefault="00F11C44" w:rsidP="00F11C44">
            <w:pPr>
              <w:pStyle w:val="Agreement"/>
              <w:tabs>
                <w:tab w:val="num" w:pos="1619"/>
              </w:tabs>
              <w:spacing w:before="120" w:after="120"/>
              <w:ind w:left="504"/>
              <w:rPr>
                <w:sz w:val="18"/>
                <w:szCs w:val="22"/>
              </w:rPr>
            </w:pPr>
            <w:r w:rsidRPr="00F11C44">
              <w:rPr>
                <w:sz w:val="18"/>
                <w:szCs w:val="22"/>
              </w:rPr>
              <w:t xml:space="preserve">RACH-less HO to be supported for UEs connected to a </w:t>
            </w:r>
            <w:proofErr w:type="spellStart"/>
            <w:r w:rsidRPr="00F11C44">
              <w:rPr>
                <w:sz w:val="18"/>
                <w:szCs w:val="22"/>
              </w:rPr>
              <w:t>mIAB</w:t>
            </w:r>
            <w:proofErr w:type="spellEnd"/>
            <w:r w:rsidRPr="00F11C44">
              <w:rPr>
                <w:sz w:val="18"/>
                <w:szCs w:val="22"/>
              </w:rPr>
              <w:t xml:space="preserve"> node (intended case: DU migration)</w:t>
            </w:r>
          </w:p>
          <w:p w14:paraId="60C0E847" w14:textId="42CD0792" w:rsidR="00DB2374" w:rsidRDefault="00F11C44" w:rsidP="00F11C44">
            <w:pPr>
              <w:pStyle w:val="Agreement"/>
              <w:tabs>
                <w:tab w:val="num" w:pos="1619"/>
              </w:tabs>
              <w:spacing w:before="120" w:after="120"/>
              <w:ind w:left="504"/>
            </w:pPr>
            <w:r w:rsidRPr="00F11C44">
              <w:rPr>
                <w:sz w:val="18"/>
                <w:szCs w:val="22"/>
              </w:rPr>
              <w:t xml:space="preserve">RACH-less HO for </w:t>
            </w:r>
            <w:proofErr w:type="spellStart"/>
            <w:r w:rsidRPr="00F11C44">
              <w:rPr>
                <w:sz w:val="18"/>
                <w:szCs w:val="22"/>
              </w:rPr>
              <w:t>mIAB</w:t>
            </w:r>
            <w:proofErr w:type="spellEnd"/>
            <w:r w:rsidRPr="00F11C44">
              <w:rPr>
                <w:sz w:val="18"/>
                <w:szCs w:val="22"/>
              </w:rPr>
              <w:t xml:space="preserve"> is expected to reuse most parts from other WI, such as NTN.</w:t>
            </w:r>
            <w:r>
              <w:t xml:space="preserve"> </w:t>
            </w:r>
          </w:p>
        </w:tc>
      </w:tr>
    </w:tbl>
    <w:p w14:paraId="2C4D6E65" w14:textId="3D8B2802" w:rsidR="00FA02D7" w:rsidRDefault="00230712" w:rsidP="00230712">
      <w:pPr>
        <w:spacing w:before="120" w:after="120"/>
      </w:pPr>
      <w:r>
        <w:t>This contribution discusses the following topics:</w:t>
      </w:r>
    </w:p>
    <w:p w14:paraId="28F683B3" w14:textId="7FFDFB22" w:rsidR="00230712" w:rsidRDefault="002245B1" w:rsidP="002245B1">
      <w:pPr>
        <w:pStyle w:val="ListParagraph"/>
        <w:numPr>
          <w:ilvl w:val="0"/>
          <w:numId w:val="46"/>
        </w:numPr>
        <w:spacing w:before="120" w:after="120"/>
        <w:contextualSpacing w:val="0"/>
      </w:pPr>
      <w:r w:rsidRPr="002245B1">
        <w:rPr>
          <w:highlight w:val="yellow"/>
        </w:rPr>
        <w:t>Issue 1:</w:t>
      </w:r>
      <w:r>
        <w:t xml:space="preserve"> </w:t>
      </w:r>
      <w:r w:rsidR="00F11C44">
        <w:t xml:space="preserve">(Re-)configuration of </w:t>
      </w:r>
      <w:proofErr w:type="spellStart"/>
      <w:r w:rsidR="00F11C44">
        <w:t>mIAB</w:t>
      </w:r>
      <w:proofErr w:type="spellEnd"/>
      <w:r w:rsidR="00F11C44">
        <w:t>-DU’s NCGI</w:t>
      </w:r>
      <w:r>
        <w:t>.</w:t>
      </w:r>
    </w:p>
    <w:p w14:paraId="5E360450" w14:textId="4D983CFD" w:rsidR="002245B1" w:rsidRPr="002245B1" w:rsidRDefault="002245B1" w:rsidP="002245B1">
      <w:pPr>
        <w:pStyle w:val="ListParagraph"/>
        <w:numPr>
          <w:ilvl w:val="0"/>
          <w:numId w:val="46"/>
        </w:numPr>
        <w:spacing w:before="120" w:after="120"/>
        <w:contextualSpacing w:val="0"/>
      </w:pPr>
      <w:r w:rsidRPr="002245B1">
        <w:rPr>
          <w:highlight w:val="yellow"/>
        </w:rPr>
        <w:t>Issue 2:</w:t>
      </w:r>
      <w:r>
        <w:t xml:space="preserve"> Configuration of </w:t>
      </w:r>
      <w:proofErr w:type="spellStart"/>
      <w:r w:rsidR="00F11C44">
        <w:t>m</w:t>
      </w:r>
      <w:r>
        <w:t>IAB</w:t>
      </w:r>
      <w:proofErr w:type="spellEnd"/>
      <w:r>
        <w:t>-DU’s TAC</w:t>
      </w:r>
    </w:p>
    <w:p w14:paraId="3045381D" w14:textId="0D8263A9" w:rsidR="0069163C" w:rsidRDefault="002245B1" w:rsidP="002245B1">
      <w:pPr>
        <w:pStyle w:val="ListParagraph"/>
        <w:numPr>
          <w:ilvl w:val="0"/>
          <w:numId w:val="46"/>
        </w:numPr>
        <w:spacing w:before="120" w:after="120"/>
        <w:contextualSpacing w:val="0"/>
      </w:pPr>
      <w:r w:rsidRPr="002245B1">
        <w:rPr>
          <w:highlight w:val="yellow"/>
        </w:rPr>
        <w:t xml:space="preserve">Issue </w:t>
      </w:r>
      <w:r>
        <w:rPr>
          <w:highlight w:val="yellow"/>
        </w:rPr>
        <w:t>3</w:t>
      </w:r>
      <w:r w:rsidRPr="002245B1">
        <w:rPr>
          <w:highlight w:val="yellow"/>
        </w:rPr>
        <w:t>:</w:t>
      </w:r>
      <w:r>
        <w:t xml:space="preserve"> </w:t>
      </w:r>
      <w:r w:rsidR="0069163C">
        <w:t>Configuration sharing between logical DUs</w:t>
      </w:r>
    </w:p>
    <w:p w14:paraId="329230C2" w14:textId="77777777" w:rsidR="00F305CC" w:rsidRDefault="00F305CC" w:rsidP="00F305CC">
      <w:pPr>
        <w:pStyle w:val="Heading1"/>
      </w:pPr>
      <w:r w:rsidRPr="00320A6B">
        <w:t>2</w:t>
      </w:r>
      <w:r w:rsidRPr="00320A6B">
        <w:tab/>
      </w:r>
      <w:r>
        <w:t>Discussion</w:t>
      </w:r>
    </w:p>
    <w:p w14:paraId="4009FF71" w14:textId="590A2034" w:rsidR="00726793" w:rsidRDefault="00726793" w:rsidP="00726793">
      <w:pPr>
        <w:pStyle w:val="Heading2"/>
        <w:rPr>
          <w:highlight w:val="yellow"/>
        </w:rPr>
      </w:pPr>
      <w:r>
        <w:rPr>
          <w:highlight w:val="yellow"/>
        </w:rPr>
        <w:t>Issue 1:</w:t>
      </w:r>
      <w:r w:rsidR="00F11C44">
        <w:t xml:space="preserve"> (Re-)configuration of </w:t>
      </w:r>
      <w:proofErr w:type="spellStart"/>
      <w:r w:rsidR="00F11C44">
        <w:t>mIAB</w:t>
      </w:r>
      <w:proofErr w:type="spellEnd"/>
      <w:r w:rsidR="00F11C44">
        <w:t>-DU’s NCGI</w:t>
      </w:r>
    </w:p>
    <w:p w14:paraId="7BB05041" w14:textId="0FAD21BC" w:rsidR="00AC439A" w:rsidRDefault="005E6D70" w:rsidP="00726793">
      <w:pPr>
        <w:spacing w:before="120" w:after="120"/>
      </w:pPr>
      <w:r>
        <w:t xml:space="preserve">SA5 replied to RAN3’s LS on OAM configuration in </w:t>
      </w:r>
      <w:r w:rsidR="001A65BF">
        <w:t xml:space="preserve">R3-235034 </w:t>
      </w:r>
      <w:r w:rsidR="00825154">
        <w:t>with</w:t>
      </w:r>
      <w:r>
        <w:t xml:space="preserve"> the following:</w:t>
      </w:r>
    </w:p>
    <w:tbl>
      <w:tblPr>
        <w:tblStyle w:val="TableGrid"/>
        <w:tblW w:w="0" w:type="auto"/>
        <w:tblLook w:val="04A0" w:firstRow="1" w:lastRow="0" w:firstColumn="1" w:lastColumn="0" w:noHBand="0" w:noVBand="1"/>
      </w:tblPr>
      <w:tblGrid>
        <w:gridCol w:w="9631"/>
      </w:tblGrid>
      <w:tr w:rsidR="00CF1AF4" w14:paraId="7CD86EDD" w14:textId="77777777" w:rsidTr="00CF1AF4">
        <w:tc>
          <w:tcPr>
            <w:tcW w:w="9631" w:type="dxa"/>
          </w:tcPr>
          <w:p w14:paraId="1DE887DD" w14:textId="77777777" w:rsidR="008F0E9C" w:rsidRPr="002E1674" w:rsidRDefault="008F0E9C" w:rsidP="008F0E9C">
            <w:pPr>
              <w:spacing w:after="120"/>
              <w:rPr>
                <w:lang w:val="en-US" w:eastAsia="zh-CN"/>
              </w:rPr>
            </w:pPr>
            <w:r w:rsidRPr="002E1674">
              <w:rPr>
                <w:lang w:val="en-US" w:eastAsia="zh-CN"/>
              </w:rPr>
              <w:lastRenderedPageBreak/>
              <w:t xml:space="preserve">- Q1: In case the </w:t>
            </w:r>
            <w:proofErr w:type="spellStart"/>
            <w:r w:rsidRPr="002E1674">
              <w:rPr>
                <w:lang w:val="en-US" w:eastAsia="zh-CN"/>
              </w:rPr>
              <w:t>cellLocalId</w:t>
            </w:r>
            <w:proofErr w:type="spellEnd"/>
            <w:r w:rsidRPr="002E1674">
              <w:rPr>
                <w:lang w:val="en-US" w:eastAsia="zh-CN"/>
              </w:rPr>
              <w:t xml:space="preserve"> part of the NCI of a mobile IAB-DU’s cell is reconfigured by its donor CU, whether and how can the OAM be aware of the cell’s new </w:t>
            </w:r>
            <w:proofErr w:type="spellStart"/>
            <w:r w:rsidRPr="002E1674">
              <w:rPr>
                <w:lang w:val="en-US" w:eastAsia="zh-CN"/>
              </w:rPr>
              <w:t>cellLocalId</w:t>
            </w:r>
            <w:proofErr w:type="spellEnd"/>
            <w:r w:rsidRPr="002E1674">
              <w:rPr>
                <w:lang w:val="en-US" w:eastAsia="zh-CN"/>
              </w:rPr>
              <w:t xml:space="preserve"> part?</w:t>
            </w:r>
          </w:p>
          <w:p w14:paraId="7CB0E48D" w14:textId="77777777" w:rsidR="008F0E9C" w:rsidRPr="002E1674" w:rsidRDefault="008F0E9C" w:rsidP="008F0E9C">
            <w:pPr>
              <w:spacing w:after="120"/>
              <w:rPr>
                <w:rFonts w:eastAsia="Calibri"/>
              </w:rPr>
            </w:pPr>
            <w:r>
              <w:rPr>
                <w:rFonts w:eastAsia="Calibri"/>
              </w:rPr>
              <w:t xml:space="preserve">The </w:t>
            </w:r>
            <w:proofErr w:type="spellStart"/>
            <w:r>
              <w:rPr>
                <w:rFonts w:eastAsia="Calibri"/>
              </w:rPr>
              <w:t>CellLocalId</w:t>
            </w:r>
            <w:proofErr w:type="spellEnd"/>
            <w:r>
              <w:rPr>
                <w:rFonts w:eastAsia="Calibri"/>
              </w:rPr>
              <w:t xml:space="preserve"> is the attribute of </w:t>
            </w:r>
            <w:proofErr w:type="spellStart"/>
            <w:r>
              <w:rPr>
                <w:rFonts w:eastAsia="Calibri"/>
              </w:rPr>
              <w:t>NRCellDU</w:t>
            </w:r>
            <w:proofErr w:type="spellEnd"/>
            <w:r>
              <w:rPr>
                <w:rFonts w:eastAsia="Calibri"/>
              </w:rPr>
              <w:t xml:space="preserve"> IOC as specified in TS 28.541 [2]. </w:t>
            </w:r>
            <w:r w:rsidRPr="002E1674">
              <w:rPr>
                <w:rFonts w:eastAsia="Segoe UI"/>
                <w:color w:val="333333"/>
              </w:rPr>
              <w:t xml:space="preserve">In the case when NCI is reconfigured by its donor CU, </w:t>
            </w:r>
            <w:r>
              <w:rPr>
                <w:rFonts w:eastAsia="Segoe UI"/>
                <w:color w:val="333333"/>
              </w:rPr>
              <w:t xml:space="preserve">the IAB-DU </w:t>
            </w:r>
            <w:r w:rsidRPr="002E1674">
              <w:rPr>
                <w:rFonts w:eastAsia="Segoe UI"/>
                <w:color w:val="333333"/>
              </w:rPr>
              <w:t xml:space="preserve">shall notify </w:t>
            </w:r>
            <w:r>
              <w:rPr>
                <w:rFonts w:eastAsia="Segoe UI"/>
                <w:color w:val="333333"/>
              </w:rPr>
              <w:t xml:space="preserve">the </w:t>
            </w:r>
            <w:r w:rsidRPr="002E1674">
              <w:rPr>
                <w:rFonts w:eastAsia="Segoe UI"/>
                <w:color w:val="333333"/>
              </w:rPr>
              <w:t xml:space="preserve">OAM system the new </w:t>
            </w:r>
            <w:proofErr w:type="spellStart"/>
            <w:r w:rsidRPr="002E1674">
              <w:rPr>
                <w:rFonts w:eastAsia="Segoe UI"/>
                <w:color w:val="333333"/>
              </w:rPr>
              <w:t>cellLocalId</w:t>
            </w:r>
            <w:proofErr w:type="spellEnd"/>
            <w:r w:rsidRPr="002E1674">
              <w:rPr>
                <w:rFonts w:eastAsia="Segoe UI"/>
                <w:color w:val="333333"/>
              </w:rPr>
              <w:t xml:space="preserve"> via "</w:t>
            </w:r>
            <w:proofErr w:type="spellStart"/>
            <w:r w:rsidRPr="002E1674">
              <w:rPr>
                <w:rFonts w:eastAsia="Segoe UI"/>
                <w:color w:val="333333"/>
              </w:rPr>
              <w:t>notifyMOIAttributeValueChanges</w:t>
            </w:r>
            <w:proofErr w:type="spellEnd"/>
            <w:r w:rsidRPr="002E1674">
              <w:rPr>
                <w:rFonts w:eastAsia="Segoe UI"/>
                <w:color w:val="333333"/>
              </w:rPr>
              <w:t xml:space="preserve">" </w:t>
            </w:r>
            <w:r>
              <w:rPr>
                <w:rFonts w:eastAsia="Segoe UI"/>
                <w:color w:val="333333"/>
              </w:rPr>
              <w:t>or</w:t>
            </w:r>
            <w:r w:rsidRPr="002E1674">
              <w:rPr>
                <w:rFonts w:eastAsia="Segoe UI"/>
                <w:color w:val="333333"/>
              </w:rPr>
              <w:t xml:space="preserve"> "</w:t>
            </w:r>
            <w:proofErr w:type="spellStart"/>
            <w:r w:rsidRPr="002E1674">
              <w:rPr>
                <w:rFonts w:eastAsia="Segoe UI"/>
                <w:color w:val="333333"/>
              </w:rPr>
              <w:t>notifyMOIChanges</w:t>
            </w:r>
            <w:proofErr w:type="spellEnd"/>
            <w:r w:rsidRPr="002E1674">
              <w:rPr>
                <w:rFonts w:eastAsia="Segoe UI"/>
                <w:color w:val="333333"/>
              </w:rPr>
              <w:t xml:space="preserve">" </w:t>
            </w:r>
            <w:r>
              <w:rPr>
                <w:rFonts w:eastAsia="Segoe UI"/>
                <w:color w:val="333333"/>
              </w:rPr>
              <w:t xml:space="preserve">notification </w:t>
            </w:r>
            <w:r w:rsidRPr="002E1674">
              <w:rPr>
                <w:rFonts w:eastAsia="Segoe UI"/>
                <w:color w:val="333333"/>
              </w:rPr>
              <w:t>as specified in TS 28.532</w:t>
            </w:r>
            <w:r>
              <w:rPr>
                <w:rFonts w:eastAsia="Segoe UI"/>
                <w:color w:val="333333"/>
              </w:rPr>
              <w:t xml:space="preserve"> [1]</w:t>
            </w:r>
            <w:r w:rsidRPr="002E1674">
              <w:rPr>
                <w:rFonts w:eastAsia="Calibri"/>
              </w:rPr>
              <w:t>.</w:t>
            </w:r>
            <w:r>
              <w:rPr>
                <w:rFonts w:eastAsia="Calibri"/>
              </w:rPr>
              <w:t xml:space="preserve"> </w:t>
            </w:r>
          </w:p>
          <w:p w14:paraId="293CE910" w14:textId="77777777" w:rsidR="008F0E9C" w:rsidRPr="002E1674" w:rsidRDefault="008F0E9C" w:rsidP="008F0E9C">
            <w:pPr>
              <w:spacing w:after="120"/>
              <w:rPr>
                <w:lang w:val="en-US" w:eastAsia="zh-CN"/>
              </w:rPr>
            </w:pPr>
            <w:r w:rsidRPr="002E1674">
              <w:rPr>
                <w:lang w:val="en-US" w:eastAsia="zh-CN"/>
              </w:rPr>
              <w:t xml:space="preserve">- Q2: Is there any issue for the donor </w:t>
            </w:r>
            <w:r w:rsidRPr="002E1674">
              <w:rPr>
                <w:rFonts w:eastAsia="SimSun"/>
                <w:lang w:val="en-US" w:eastAsia="zh-CN"/>
              </w:rPr>
              <w:t>CU-based N</w:t>
            </w:r>
            <w:r w:rsidRPr="002E1674">
              <w:rPr>
                <w:lang w:val="en-US" w:eastAsia="zh-CN"/>
              </w:rPr>
              <w:t>CI reconfiguration via F1AP?</w:t>
            </w:r>
          </w:p>
          <w:p w14:paraId="20C5DDC3" w14:textId="77777777" w:rsidR="008F0E9C" w:rsidRDefault="008F0E9C" w:rsidP="008F0E9C">
            <w:pPr>
              <w:spacing w:after="120"/>
              <w:rPr>
                <w:lang w:val="en-US" w:eastAsia="zh-CN"/>
              </w:rPr>
            </w:pPr>
            <w:r>
              <w:rPr>
                <w:lang w:val="en-US" w:eastAsia="zh-CN"/>
              </w:rPr>
              <w:t>SA5 doesn’t see any issue about CU-based NCI reconfiguration via F1AP,</w:t>
            </w:r>
            <w:r w:rsidRPr="00C5762B">
              <w:rPr>
                <w:lang w:val="en-US" w:eastAsia="zh-CN"/>
              </w:rPr>
              <w:t xml:space="preserve"> </w:t>
            </w:r>
            <w:r>
              <w:rPr>
                <w:lang w:val="en-US" w:eastAsia="zh-CN"/>
              </w:rPr>
              <w:t xml:space="preserve">provided that the OAM is notified that the change of </w:t>
            </w:r>
            <w:proofErr w:type="spellStart"/>
            <w:r w:rsidRPr="002E1674">
              <w:rPr>
                <w:rFonts w:eastAsia="Segoe UI"/>
                <w:color w:val="333333"/>
              </w:rPr>
              <w:t>cellLocalId</w:t>
            </w:r>
            <w:proofErr w:type="spellEnd"/>
            <w:r>
              <w:rPr>
                <w:lang w:val="en-US" w:eastAsia="zh-CN"/>
              </w:rPr>
              <w:t xml:space="preserve"> has taken place SA5 will add clarification in TS 28.541[2] to specify that the change of </w:t>
            </w:r>
            <w:proofErr w:type="spellStart"/>
            <w:r>
              <w:rPr>
                <w:lang w:val="en-US" w:eastAsia="zh-CN"/>
              </w:rPr>
              <w:t>cellLocalId</w:t>
            </w:r>
            <w:proofErr w:type="spellEnd"/>
            <w:r>
              <w:rPr>
                <w:lang w:val="en-US" w:eastAsia="zh-CN"/>
              </w:rPr>
              <w:t xml:space="preserve"> is notified to OAM system in case of CU-based NCI reconfiguration. </w:t>
            </w:r>
          </w:p>
          <w:p w14:paraId="61D9383C" w14:textId="77777777" w:rsidR="008F0E9C" w:rsidRDefault="008F0E9C" w:rsidP="008F0E9C">
            <w:pPr>
              <w:spacing w:after="120"/>
              <w:rPr>
                <w:lang w:val="en-US" w:eastAsia="zh-CN"/>
              </w:rPr>
            </w:pPr>
            <w:r w:rsidRPr="002E1674">
              <w:rPr>
                <w:lang w:val="en-US" w:eastAsia="zh-CN"/>
              </w:rPr>
              <w:t xml:space="preserve">SA5 </w:t>
            </w:r>
            <w:r>
              <w:rPr>
                <w:lang w:val="en-US" w:eastAsia="zh-CN"/>
              </w:rPr>
              <w:t>would like RAN3 to also add the following statements in the RAN3 relevant specification:</w:t>
            </w:r>
          </w:p>
          <w:p w14:paraId="654F510D" w14:textId="77777777" w:rsidR="008F0E9C" w:rsidRDefault="008F0E9C" w:rsidP="008F0E9C">
            <w:pPr>
              <w:spacing w:after="120"/>
              <w:rPr>
                <w:lang w:val="en-US" w:eastAsia="zh-CN"/>
              </w:rPr>
            </w:pPr>
            <w:r>
              <w:rPr>
                <w:lang w:val="en-US" w:eastAsia="zh-CN"/>
              </w:rPr>
              <w:t>1)</w:t>
            </w:r>
            <w:r w:rsidRPr="00C5762B">
              <w:rPr>
                <w:lang w:val="en-US" w:eastAsia="zh-CN"/>
              </w:rPr>
              <w:t xml:space="preserve"> </w:t>
            </w:r>
            <w:r>
              <w:rPr>
                <w:lang w:val="en-US" w:eastAsia="zh-CN"/>
              </w:rPr>
              <w:t>In order to be able to perform CU-based NCI reconfiguration, the donor CU obtains a list of NCI from its OAM in advance.</w:t>
            </w:r>
          </w:p>
          <w:p w14:paraId="2EE55835" w14:textId="77777777" w:rsidR="008F0E9C" w:rsidRPr="002E1674" w:rsidRDefault="008F0E9C" w:rsidP="008F0E9C">
            <w:pPr>
              <w:spacing w:after="120"/>
              <w:rPr>
                <w:lang w:val="en-US" w:eastAsia="zh-CN"/>
              </w:rPr>
            </w:pPr>
            <w:r>
              <w:rPr>
                <w:lang w:val="en-US" w:eastAsia="zh-CN"/>
              </w:rPr>
              <w:t xml:space="preserve"> 2) The value change of </w:t>
            </w:r>
            <w:proofErr w:type="spellStart"/>
            <w:r>
              <w:rPr>
                <w:lang w:val="en-US" w:eastAsia="zh-CN"/>
              </w:rPr>
              <w:t>cellLocalId</w:t>
            </w:r>
            <w:proofErr w:type="spellEnd"/>
            <w:r>
              <w:rPr>
                <w:lang w:val="en-US" w:eastAsia="zh-CN"/>
              </w:rPr>
              <w:t xml:space="preserve"> shall be notified to the OAM system following the NCI reconfiguration. </w:t>
            </w:r>
          </w:p>
          <w:p w14:paraId="2F75C617" w14:textId="77777777" w:rsidR="008F0E9C" w:rsidRPr="002E1674" w:rsidRDefault="008F0E9C" w:rsidP="008F0E9C">
            <w:pPr>
              <w:spacing w:after="120"/>
              <w:rPr>
                <w:lang w:val="en-US" w:eastAsia="zh-CN"/>
              </w:rPr>
            </w:pPr>
            <w:r>
              <w:rPr>
                <w:lang w:val="en-US" w:eastAsia="zh-CN"/>
              </w:rPr>
              <w:t>SA5 would like RAN3 to inform SA5 when CU-based NCI reconfiguration is added to the RAN3 specification for SA5 to plan the work.</w:t>
            </w:r>
          </w:p>
          <w:p w14:paraId="61AA140B" w14:textId="77777777" w:rsidR="008F0E9C" w:rsidRPr="002E1674" w:rsidRDefault="008F0E9C" w:rsidP="008F0E9C">
            <w:pPr>
              <w:spacing w:after="120"/>
              <w:rPr>
                <w:rFonts w:eastAsia="DengXian"/>
              </w:rPr>
            </w:pPr>
            <w:r w:rsidRPr="002E1674">
              <w:rPr>
                <w:rFonts w:eastAsia="DengXian"/>
              </w:rPr>
              <w:t>References:</w:t>
            </w:r>
          </w:p>
          <w:p w14:paraId="54CFCFD3" w14:textId="77777777" w:rsidR="008F0E9C" w:rsidRPr="002E1674" w:rsidRDefault="008F0E9C" w:rsidP="008F0E9C">
            <w:pPr>
              <w:rPr>
                <w:rFonts w:eastAsia="DengXian"/>
              </w:rPr>
            </w:pPr>
            <w:r w:rsidRPr="002E1674">
              <w:rPr>
                <w:rFonts w:eastAsia="DengXian"/>
              </w:rPr>
              <w:t>[1] TS 28.532 Management and orchestration; Generic management services:</w:t>
            </w:r>
          </w:p>
          <w:p w14:paraId="4364A5B9" w14:textId="77777777" w:rsidR="008F0E9C" w:rsidRPr="002E1674" w:rsidRDefault="00000000" w:rsidP="008F0E9C">
            <w:pPr>
              <w:rPr>
                <w:rFonts w:eastAsia="DengXian"/>
              </w:rPr>
            </w:pPr>
            <w:hyperlink r:id="rId11" w:history="1">
              <w:r w:rsidR="008F0E9C" w:rsidRPr="002E1674">
                <w:rPr>
                  <w:rFonts w:eastAsia="DengXian"/>
                  <w:color w:val="0000FF"/>
                  <w:u w:val="single"/>
                </w:rPr>
                <w:t>https://portal.3gpp.org/desktopmodules/Specifications/SpecificationDetails.aspx?specificationId=3427</w:t>
              </w:r>
            </w:hyperlink>
          </w:p>
          <w:p w14:paraId="07367C68" w14:textId="77777777" w:rsidR="008F0E9C" w:rsidRPr="002E1674" w:rsidRDefault="008F0E9C" w:rsidP="008F0E9C">
            <w:pPr>
              <w:rPr>
                <w:rFonts w:eastAsia="DengXian"/>
              </w:rPr>
            </w:pPr>
            <w:r w:rsidRPr="002E1674">
              <w:rPr>
                <w:rFonts w:eastAsia="DengXian"/>
              </w:rPr>
              <w:t>[2] TS 28.541 Management and orchestration; 5G Network Resource Model (NRM); Stage 2 and stage3:</w:t>
            </w:r>
          </w:p>
          <w:p w14:paraId="00DB6C5A" w14:textId="09D8BC44" w:rsidR="00CF1AF4" w:rsidRPr="008F0E9C" w:rsidRDefault="00000000" w:rsidP="008F0E9C">
            <w:pPr>
              <w:rPr>
                <w:rFonts w:eastAsia="DengXian"/>
              </w:rPr>
            </w:pPr>
            <w:hyperlink r:id="rId12" w:history="1">
              <w:r w:rsidR="008F0E9C" w:rsidRPr="002E1674">
                <w:rPr>
                  <w:rFonts w:eastAsia="DengXian"/>
                  <w:color w:val="0000FF"/>
                  <w:u w:val="single"/>
                </w:rPr>
                <w:t>https://portal.3gpp.org/desktopmodules/Specifications/SpecificationDetails.aspx?specificationId=3400</w:t>
              </w:r>
            </w:hyperlink>
          </w:p>
        </w:tc>
      </w:tr>
    </w:tbl>
    <w:p w14:paraId="07DC76D0" w14:textId="77777777" w:rsidR="0031626E" w:rsidRDefault="0031626E" w:rsidP="00CF1AF4">
      <w:pPr>
        <w:spacing w:before="120" w:after="120"/>
        <w:rPr>
          <w:b/>
          <w:bCs/>
        </w:rPr>
      </w:pPr>
    </w:p>
    <w:p w14:paraId="7FB993E6" w14:textId="1CD928BE" w:rsidR="008F0E9C" w:rsidRPr="008F0E9C" w:rsidRDefault="008F0E9C" w:rsidP="00CF1AF4">
      <w:pPr>
        <w:spacing w:before="120" w:after="120"/>
      </w:pPr>
      <w:r w:rsidRPr="008F0E9C">
        <w:t>SA5 confirms the feasibility of CU-based NCGI reconfiguration</w:t>
      </w:r>
      <w:r>
        <w:t>. RAN3 should capture bullets 1) and 2) from SA5’s replay LS into stage to of DU migration and IAB-node integration.</w:t>
      </w:r>
    </w:p>
    <w:p w14:paraId="5FDD93CC" w14:textId="0AD23C3F" w:rsidR="008F0E9C" w:rsidRDefault="008F0E9C" w:rsidP="00CF1AF4">
      <w:pPr>
        <w:spacing w:before="120" w:after="120"/>
        <w:rPr>
          <w:b/>
          <w:bCs/>
        </w:rPr>
      </w:pPr>
      <w:r>
        <w:rPr>
          <w:b/>
          <w:bCs/>
        </w:rPr>
        <w:t>Proposal 1a: Based on SA5’s reply, RAN3 to confirm that CU-based NCGI reconfiguration during DU migration and network integration is supported.</w:t>
      </w:r>
    </w:p>
    <w:p w14:paraId="4EB294E4" w14:textId="77777777" w:rsidR="00530FDB" w:rsidRDefault="00530FDB" w:rsidP="00CF1AF4">
      <w:pPr>
        <w:spacing w:before="120" w:after="120"/>
        <w:rPr>
          <w:b/>
          <w:bCs/>
        </w:rPr>
      </w:pPr>
    </w:p>
    <w:p w14:paraId="33D03055" w14:textId="3DDA3BEA" w:rsidR="008F0E9C" w:rsidRDefault="008F0E9C" w:rsidP="00CF1AF4">
      <w:pPr>
        <w:spacing w:before="120" w:after="120"/>
        <w:rPr>
          <w:b/>
          <w:bCs/>
        </w:rPr>
      </w:pPr>
      <w:r>
        <w:rPr>
          <w:b/>
          <w:bCs/>
        </w:rPr>
        <w:t>Proposal 1b: Stage 2 of DU migration to capture bullets 1) and 2) of SA</w:t>
      </w:r>
      <w:r w:rsidR="00112770">
        <w:rPr>
          <w:b/>
          <w:bCs/>
        </w:rPr>
        <w:t xml:space="preserve">5’s </w:t>
      </w:r>
      <w:proofErr w:type="gramStart"/>
      <w:r w:rsidR="00112770">
        <w:rPr>
          <w:b/>
          <w:bCs/>
        </w:rPr>
        <w:t>reply</w:t>
      </w:r>
      <w:proofErr w:type="gramEnd"/>
      <w:r>
        <w:rPr>
          <w:b/>
          <w:bCs/>
        </w:rPr>
        <w:t xml:space="preserve"> LS:</w:t>
      </w:r>
    </w:p>
    <w:p w14:paraId="70D2D3CF" w14:textId="77777777" w:rsidR="008F0E9C" w:rsidRPr="008F0E9C" w:rsidRDefault="008F0E9C" w:rsidP="00530FDB">
      <w:pPr>
        <w:spacing w:after="120"/>
        <w:ind w:left="432"/>
        <w:rPr>
          <w:b/>
          <w:bCs/>
          <w:lang w:val="en-US" w:eastAsia="zh-CN"/>
        </w:rPr>
      </w:pPr>
      <w:r w:rsidRPr="008F0E9C">
        <w:rPr>
          <w:b/>
          <w:bCs/>
          <w:lang w:val="en-US" w:eastAsia="zh-CN"/>
        </w:rPr>
        <w:t>1) In order to be able to perform CU-based NCI reconfiguration, the donor CU obtains a list of NCI from its OAM in advance.</w:t>
      </w:r>
    </w:p>
    <w:p w14:paraId="6314AFB2" w14:textId="2BA5377A" w:rsidR="008F0E9C" w:rsidRPr="008F0E9C" w:rsidRDefault="008F0E9C" w:rsidP="00530FDB">
      <w:pPr>
        <w:spacing w:after="120"/>
        <w:ind w:left="432"/>
        <w:rPr>
          <w:b/>
          <w:bCs/>
          <w:lang w:val="en-US" w:eastAsia="zh-CN"/>
        </w:rPr>
      </w:pPr>
      <w:r w:rsidRPr="008F0E9C">
        <w:rPr>
          <w:b/>
          <w:bCs/>
          <w:lang w:val="en-US" w:eastAsia="zh-CN"/>
        </w:rPr>
        <w:t xml:space="preserve">2) The value change of </w:t>
      </w:r>
      <w:proofErr w:type="spellStart"/>
      <w:r w:rsidRPr="008F0E9C">
        <w:rPr>
          <w:b/>
          <w:bCs/>
          <w:lang w:val="en-US" w:eastAsia="zh-CN"/>
        </w:rPr>
        <w:t>cellLocalId</w:t>
      </w:r>
      <w:proofErr w:type="spellEnd"/>
      <w:r w:rsidRPr="008F0E9C">
        <w:rPr>
          <w:b/>
          <w:bCs/>
          <w:lang w:val="en-US" w:eastAsia="zh-CN"/>
        </w:rPr>
        <w:t xml:space="preserve"> shall be notified to the OAM system following the NCI reconfiguration. </w:t>
      </w:r>
    </w:p>
    <w:p w14:paraId="722E2F20" w14:textId="77777777" w:rsidR="008F0E9C" w:rsidRPr="008F0E9C" w:rsidRDefault="008F0E9C" w:rsidP="00CF1AF4">
      <w:pPr>
        <w:spacing w:before="120" w:after="120"/>
        <w:rPr>
          <w:b/>
          <w:bCs/>
          <w:lang w:val="en-US"/>
        </w:rPr>
      </w:pPr>
    </w:p>
    <w:p w14:paraId="20329B43" w14:textId="2E8943B4" w:rsidR="00377BD0" w:rsidRDefault="00377BD0" w:rsidP="00377BD0">
      <w:pPr>
        <w:pStyle w:val="Heading2"/>
        <w:rPr>
          <w:highlight w:val="yellow"/>
        </w:rPr>
      </w:pPr>
      <w:r>
        <w:rPr>
          <w:highlight w:val="yellow"/>
        </w:rPr>
        <w:t xml:space="preserve">Issue </w:t>
      </w:r>
      <w:r w:rsidR="002E484F">
        <w:rPr>
          <w:highlight w:val="yellow"/>
        </w:rPr>
        <w:t>2</w:t>
      </w:r>
      <w:r>
        <w:rPr>
          <w:highlight w:val="yellow"/>
        </w:rPr>
        <w:t>:</w:t>
      </w:r>
      <w:r w:rsidRPr="002335F9">
        <w:t xml:space="preserve"> </w:t>
      </w:r>
      <w:r w:rsidR="002E484F">
        <w:t xml:space="preserve">Configuration of </w:t>
      </w:r>
      <w:proofErr w:type="spellStart"/>
      <w:r w:rsidR="002E484F">
        <w:t>mIAB</w:t>
      </w:r>
      <w:proofErr w:type="spellEnd"/>
      <w:r w:rsidR="002E484F">
        <w:t>-DU’s TAC</w:t>
      </w:r>
    </w:p>
    <w:p w14:paraId="48B7002F" w14:textId="77777777" w:rsidR="00595648" w:rsidRDefault="002E484F" w:rsidP="00844775">
      <w:pPr>
        <w:spacing w:before="120" w:after="120"/>
      </w:pPr>
      <w:r w:rsidRPr="002E484F">
        <w:t xml:space="preserve">RAN3 agreed that the </w:t>
      </w:r>
      <w:proofErr w:type="spellStart"/>
      <w:r w:rsidRPr="002E484F">
        <w:t>mIAB</w:t>
      </w:r>
      <w:proofErr w:type="spellEnd"/>
      <w:r w:rsidRPr="002E484F">
        <w:t xml:space="preserve">-DU’s TAC can have the same or a different value than the TAC of the </w:t>
      </w:r>
      <w:proofErr w:type="spellStart"/>
      <w:r w:rsidRPr="002E484F">
        <w:t>mIAB</w:t>
      </w:r>
      <w:proofErr w:type="spellEnd"/>
      <w:r w:rsidRPr="002E484F">
        <w:t>-MT’s serving cell</w:t>
      </w:r>
      <w:r>
        <w:t xml:space="preserve">. </w:t>
      </w:r>
      <w:r w:rsidR="00595648">
        <w:t xml:space="preserve">In case the </w:t>
      </w:r>
      <w:proofErr w:type="spellStart"/>
      <w:r w:rsidR="00595648">
        <w:t>mIAB</w:t>
      </w:r>
      <w:proofErr w:type="spellEnd"/>
      <w:r w:rsidR="00595648">
        <w:t xml:space="preserve">-DU’s TAC has the same value as that of the </w:t>
      </w:r>
      <w:proofErr w:type="spellStart"/>
      <w:r w:rsidR="00595648">
        <w:t>mIAB</w:t>
      </w:r>
      <w:proofErr w:type="spellEnd"/>
      <w:r w:rsidR="00595648">
        <w:t xml:space="preserve">-MT’s servicing cell, it can just be copied over from that cell. In case it has a different value, needs to be configured. </w:t>
      </w:r>
      <w:r w:rsidR="006369DE">
        <w:t xml:space="preserve">By default, the </w:t>
      </w:r>
      <w:proofErr w:type="spellStart"/>
      <w:r w:rsidR="006369DE">
        <w:t>mIAB</w:t>
      </w:r>
      <w:proofErr w:type="spellEnd"/>
      <w:r w:rsidR="006369DE">
        <w:t xml:space="preserve">-DU’s TAC can be (re-)configured via OAM. </w:t>
      </w:r>
      <w:r w:rsidR="00595648">
        <w:t xml:space="preserve">Alternatively, it could be configured by the </w:t>
      </w:r>
      <w:proofErr w:type="spellStart"/>
      <w:r w:rsidR="00595648">
        <w:t>mIAB</w:t>
      </w:r>
      <w:proofErr w:type="spellEnd"/>
      <w:r w:rsidR="00595648">
        <w:t xml:space="preserve">-DU’s CU. In this case, the same approach can be applied as for the (re-)configuration of PCI: </w:t>
      </w:r>
    </w:p>
    <w:p w14:paraId="2776D06B" w14:textId="049B5438" w:rsidR="00595648" w:rsidRDefault="00595648" w:rsidP="00595648">
      <w:pPr>
        <w:pStyle w:val="ListParagraph"/>
        <w:numPr>
          <w:ilvl w:val="0"/>
          <w:numId w:val="48"/>
        </w:numPr>
        <w:spacing w:before="120" w:after="120"/>
        <w:contextualSpacing w:val="0"/>
      </w:pPr>
      <w:r>
        <w:t xml:space="preserve">The </w:t>
      </w:r>
      <w:proofErr w:type="spellStart"/>
      <w:r>
        <w:t>mIAB</w:t>
      </w:r>
      <w:proofErr w:type="spellEnd"/>
      <w:r>
        <w:t>-DU includes a TAC value in the F1 Setup Request message.</w:t>
      </w:r>
    </w:p>
    <w:p w14:paraId="56A398E1" w14:textId="20C5FB89" w:rsidR="006369DE" w:rsidRDefault="00595648" w:rsidP="00595648">
      <w:pPr>
        <w:pStyle w:val="ListParagraph"/>
        <w:numPr>
          <w:ilvl w:val="0"/>
          <w:numId w:val="48"/>
        </w:numPr>
        <w:spacing w:before="120" w:after="120"/>
        <w:contextualSpacing w:val="0"/>
      </w:pPr>
      <w:r>
        <w:t>The CU may</w:t>
      </w:r>
      <w:r w:rsidR="000558A8">
        <w:t xml:space="preserve"> reconfigure the </w:t>
      </w:r>
      <w:proofErr w:type="spellStart"/>
      <w:r w:rsidR="000558A8">
        <w:t>mIAB</w:t>
      </w:r>
      <w:proofErr w:type="spellEnd"/>
      <w:r w:rsidR="000558A8">
        <w:t>-DU’s TAC via F1.</w:t>
      </w:r>
      <w:r>
        <w:t xml:space="preserve"> </w:t>
      </w:r>
    </w:p>
    <w:p w14:paraId="3B36B741" w14:textId="2475B3F6" w:rsidR="00844775" w:rsidRPr="00844775" w:rsidRDefault="00844775" w:rsidP="00844775">
      <w:pPr>
        <w:spacing w:before="120" w:after="120"/>
        <w:rPr>
          <w:b/>
          <w:bCs/>
        </w:rPr>
      </w:pPr>
      <w:r>
        <w:rPr>
          <w:b/>
          <w:bCs/>
        </w:rPr>
        <w:t>Proposal</w:t>
      </w:r>
      <w:r w:rsidRPr="00844775">
        <w:rPr>
          <w:b/>
          <w:bCs/>
        </w:rPr>
        <w:t xml:space="preserve"> </w:t>
      </w:r>
      <w:r w:rsidR="00595648">
        <w:rPr>
          <w:b/>
          <w:bCs/>
        </w:rPr>
        <w:t>2</w:t>
      </w:r>
      <w:r w:rsidRPr="00844775">
        <w:rPr>
          <w:b/>
          <w:bCs/>
        </w:rPr>
        <w:t xml:space="preserve">: </w:t>
      </w:r>
      <w:r w:rsidR="00595648">
        <w:rPr>
          <w:b/>
          <w:bCs/>
        </w:rPr>
        <w:t xml:space="preserve">The </w:t>
      </w:r>
      <w:proofErr w:type="spellStart"/>
      <w:r w:rsidR="00595648">
        <w:rPr>
          <w:b/>
          <w:bCs/>
        </w:rPr>
        <w:t>mIAB</w:t>
      </w:r>
      <w:proofErr w:type="spellEnd"/>
      <w:r w:rsidR="00595648">
        <w:rPr>
          <w:b/>
          <w:bCs/>
        </w:rPr>
        <w:t>-DU’s TAC may be configured via OAM, and it may be (re-)configured by the CU via F1.</w:t>
      </w:r>
    </w:p>
    <w:p w14:paraId="40CA991D" w14:textId="77777777" w:rsidR="00D82418" w:rsidRDefault="00D82418" w:rsidP="00D82418">
      <w:pPr>
        <w:spacing w:before="120" w:after="120"/>
        <w:rPr>
          <w:b/>
          <w:bCs/>
        </w:rPr>
      </w:pPr>
    </w:p>
    <w:p w14:paraId="0FE895A7" w14:textId="77777777" w:rsidR="00A4376F" w:rsidRDefault="00A4376F" w:rsidP="004D3AFD">
      <w:pPr>
        <w:spacing w:before="120" w:after="120"/>
        <w:rPr>
          <w:b/>
          <w:bCs/>
        </w:rPr>
      </w:pPr>
    </w:p>
    <w:p w14:paraId="23DA704C" w14:textId="4D63F106" w:rsidR="0096408F" w:rsidRDefault="0096408F" w:rsidP="0096408F">
      <w:pPr>
        <w:pStyle w:val="Heading1"/>
      </w:pPr>
      <w:r>
        <w:lastRenderedPageBreak/>
        <w:t>Conclusion</w:t>
      </w:r>
    </w:p>
    <w:p w14:paraId="4B36BE02" w14:textId="043A72F1" w:rsidR="0096408F" w:rsidRDefault="0096408F" w:rsidP="00D32FB7">
      <w:pPr>
        <w:snapToGrid w:val="0"/>
        <w:spacing w:before="120" w:after="240"/>
      </w:pPr>
      <w:r>
        <w:t xml:space="preserve">This contribution </w:t>
      </w:r>
      <w:r w:rsidR="00AB3861">
        <w:t xml:space="preserve">discussed </w:t>
      </w:r>
      <w:r w:rsidR="0031626E">
        <w:t xml:space="preserve">enhancements to mobility for mobile IAB. The </w:t>
      </w:r>
      <w:r>
        <w:t>following proposals have been made:</w:t>
      </w:r>
    </w:p>
    <w:p w14:paraId="1E74B062" w14:textId="45898BFB" w:rsidR="00530FDB" w:rsidRPr="00530FDB" w:rsidRDefault="00530FDB" w:rsidP="00530FDB">
      <w:pPr>
        <w:spacing w:before="120" w:after="120"/>
        <w:rPr>
          <w:u w:val="single"/>
        </w:rPr>
      </w:pPr>
      <w:r w:rsidRPr="00530FDB">
        <w:rPr>
          <w:u w:val="single"/>
        </w:rPr>
        <w:t>On NCGI reconfiguration:</w:t>
      </w:r>
    </w:p>
    <w:p w14:paraId="72D88AD2" w14:textId="574437B7" w:rsidR="00530FDB" w:rsidRDefault="00530FDB" w:rsidP="00530FDB">
      <w:pPr>
        <w:spacing w:before="120" w:after="120"/>
        <w:rPr>
          <w:b/>
          <w:bCs/>
        </w:rPr>
      </w:pPr>
      <w:r>
        <w:rPr>
          <w:b/>
          <w:bCs/>
        </w:rPr>
        <w:t xml:space="preserve">Proposal 1a: Based on SA5’s reply, RAN3 to confirm that CU-based NCGI reconfiguration </w:t>
      </w:r>
      <w:r w:rsidR="00DF0FBA">
        <w:rPr>
          <w:b/>
          <w:bCs/>
        </w:rPr>
        <w:t>is supported for</w:t>
      </w:r>
      <w:r>
        <w:rPr>
          <w:b/>
          <w:bCs/>
        </w:rPr>
        <w:t xml:space="preserve"> DU migration and network integration.</w:t>
      </w:r>
    </w:p>
    <w:p w14:paraId="78529279" w14:textId="77777777" w:rsidR="00530FDB" w:rsidRDefault="00530FDB" w:rsidP="00530FDB">
      <w:pPr>
        <w:spacing w:before="120" w:after="120"/>
        <w:rPr>
          <w:b/>
          <w:bCs/>
        </w:rPr>
      </w:pPr>
    </w:p>
    <w:p w14:paraId="165D62D0" w14:textId="77777777" w:rsidR="00112770" w:rsidRDefault="00112770" w:rsidP="00112770">
      <w:pPr>
        <w:spacing w:before="120" w:after="120"/>
        <w:rPr>
          <w:b/>
          <w:bCs/>
        </w:rPr>
      </w:pPr>
      <w:r>
        <w:rPr>
          <w:b/>
          <w:bCs/>
        </w:rPr>
        <w:t xml:space="preserve">Proposal 1b: Stage 2 of DU migration to capture bullets 1) and 2) of SA5’s </w:t>
      </w:r>
      <w:proofErr w:type="gramStart"/>
      <w:r>
        <w:rPr>
          <w:b/>
          <w:bCs/>
        </w:rPr>
        <w:t>reply</w:t>
      </w:r>
      <w:proofErr w:type="gramEnd"/>
      <w:r>
        <w:rPr>
          <w:b/>
          <w:bCs/>
        </w:rPr>
        <w:t xml:space="preserve"> LS:</w:t>
      </w:r>
    </w:p>
    <w:p w14:paraId="17A48E2C" w14:textId="0C558850" w:rsidR="00112770" w:rsidRPr="008F0E9C" w:rsidRDefault="00112770" w:rsidP="00112770">
      <w:pPr>
        <w:spacing w:after="120"/>
        <w:ind w:left="432"/>
        <w:rPr>
          <w:b/>
          <w:bCs/>
          <w:lang w:val="en-US" w:eastAsia="zh-CN"/>
        </w:rPr>
      </w:pPr>
      <w:r w:rsidRPr="008F0E9C">
        <w:rPr>
          <w:b/>
          <w:bCs/>
          <w:lang w:val="en-US" w:eastAsia="zh-CN"/>
        </w:rPr>
        <w:t>1) In order to be able to perform CU-based NCI reconfiguration, the donor CU obtains a list of NCI from its OAM in advance.</w:t>
      </w:r>
    </w:p>
    <w:p w14:paraId="1EEEE1D6" w14:textId="77777777" w:rsidR="00112770" w:rsidRPr="008F0E9C" w:rsidRDefault="00112770" w:rsidP="00112770">
      <w:pPr>
        <w:spacing w:after="120"/>
        <w:ind w:left="432"/>
        <w:rPr>
          <w:b/>
          <w:bCs/>
          <w:lang w:val="en-US" w:eastAsia="zh-CN"/>
        </w:rPr>
      </w:pPr>
      <w:r w:rsidRPr="008F0E9C">
        <w:rPr>
          <w:b/>
          <w:bCs/>
          <w:lang w:val="en-US" w:eastAsia="zh-CN"/>
        </w:rPr>
        <w:t xml:space="preserve">2) The value change of </w:t>
      </w:r>
      <w:proofErr w:type="spellStart"/>
      <w:r w:rsidRPr="008F0E9C">
        <w:rPr>
          <w:b/>
          <w:bCs/>
          <w:lang w:val="en-US" w:eastAsia="zh-CN"/>
        </w:rPr>
        <w:t>cellLocalId</w:t>
      </w:r>
      <w:proofErr w:type="spellEnd"/>
      <w:r w:rsidRPr="008F0E9C">
        <w:rPr>
          <w:b/>
          <w:bCs/>
          <w:lang w:val="en-US" w:eastAsia="zh-CN"/>
        </w:rPr>
        <w:t xml:space="preserve"> shall be notified to the OAM system following the NCI reconfiguration. </w:t>
      </w:r>
    </w:p>
    <w:p w14:paraId="588BCC8F" w14:textId="77777777" w:rsidR="00BF38C2" w:rsidRPr="00112770" w:rsidRDefault="00BF38C2" w:rsidP="00530FDB">
      <w:pPr>
        <w:spacing w:before="120" w:after="120"/>
        <w:rPr>
          <w:u w:val="single"/>
          <w:lang w:val="en-US"/>
        </w:rPr>
      </w:pPr>
    </w:p>
    <w:p w14:paraId="52C8227F" w14:textId="25F8E592" w:rsidR="00530FDB" w:rsidRPr="00530FDB" w:rsidRDefault="00530FDB" w:rsidP="00530FDB">
      <w:pPr>
        <w:spacing w:before="120" w:after="120"/>
        <w:rPr>
          <w:u w:val="single"/>
        </w:rPr>
      </w:pPr>
      <w:r w:rsidRPr="00530FDB">
        <w:rPr>
          <w:u w:val="single"/>
        </w:rPr>
        <w:t xml:space="preserve">On </w:t>
      </w:r>
      <w:r>
        <w:rPr>
          <w:u w:val="single"/>
        </w:rPr>
        <w:t>TAC</w:t>
      </w:r>
      <w:r w:rsidRPr="00530FDB">
        <w:rPr>
          <w:u w:val="single"/>
        </w:rPr>
        <w:t xml:space="preserve"> reconfiguration:</w:t>
      </w:r>
    </w:p>
    <w:p w14:paraId="6881D726" w14:textId="77777777" w:rsidR="00622E69" w:rsidRPr="00844775" w:rsidRDefault="00622E69" w:rsidP="00622E69">
      <w:pPr>
        <w:spacing w:before="120" w:after="120"/>
        <w:rPr>
          <w:b/>
          <w:bCs/>
        </w:rPr>
      </w:pPr>
      <w:r>
        <w:rPr>
          <w:b/>
          <w:bCs/>
        </w:rPr>
        <w:t>Proposal</w:t>
      </w:r>
      <w:r w:rsidRPr="00844775">
        <w:rPr>
          <w:b/>
          <w:bCs/>
        </w:rPr>
        <w:t xml:space="preserve"> </w:t>
      </w:r>
      <w:r>
        <w:rPr>
          <w:b/>
          <w:bCs/>
        </w:rPr>
        <w:t>2</w:t>
      </w:r>
      <w:r w:rsidRPr="00844775">
        <w:rPr>
          <w:b/>
          <w:bCs/>
        </w:rPr>
        <w:t xml:space="preserve">: </w:t>
      </w:r>
      <w:r>
        <w:rPr>
          <w:b/>
          <w:bCs/>
        </w:rPr>
        <w:t xml:space="preserve">The </w:t>
      </w:r>
      <w:proofErr w:type="spellStart"/>
      <w:r>
        <w:rPr>
          <w:b/>
          <w:bCs/>
        </w:rPr>
        <w:t>mIAB</w:t>
      </w:r>
      <w:proofErr w:type="spellEnd"/>
      <w:r>
        <w:rPr>
          <w:b/>
          <w:bCs/>
        </w:rPr>
        <w:t>-DU’s TAC may be configured via OAM, and it may be (re-)configured by the CU via F1.</w:t>
      </w:r>
    </w:p>
    <w:p w14:paraId="2A31F4A3" w14:textId="77777777" w:rsidR="00530FDB" w:rsidRDefault="00530FDB" w:rsidP="00D32FB7">
      <w:pPr>
        <w:spacing w:before="120" w:after="240"/>
        <w:rPr>
          <w:b/>
          <w:bCs/>
        </w:rPr>
      </w:pPr>
    </w:p>
    <w:p w14:paraId="7F9A5B2E" w14:textId="1B80C4DC" w:rsidR="00CD4C7B" w:rsidRPr="00320A6B" w:rsidRDefault="00CD4C7B" w:rsidP="00993C96">
      <w:pPr>
        <w:pStyle w:val="Heading1"/>
      </w:pPr>
      <w:r w:rsidRPr="00320A6B">
        <w:t>References</w:t>
      </w:r>
    </w:p>
    <w:p w14:paraId="34A16E66" w14:textId="716ACCE0" w:rsidR="00713611" w:rsidRDefault="00044173"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OLE_LINK52"/>
      <w:bookmarkStart w:id="1" w:name="OLE_LINK51"/>
      <w:bookmarkStart w:id="2" w:name="OLE_LINK50"/>
      <w:bookmarkStart w:id="3" w:name="_Ref490247806"/>
      <w:r>
        <w:rPr>
          <w:lang w:eastAsia="zh-CN"/>
        </w:rPr>
        <w:t xml:space="preserve">Chairman notes, </w:t>
      </w:r>
      <w:r w:rsidR="00713611" w:rsidRPr="00213E7A">
        <w:rPr>
          <w:lang w:val="en-US" w:eastAsia="zh-CN"/>
        </w:rPr>
        <w:t>TSG-RAN WG3</w:t>
      </w:r>
      <w:bookmarkEnd w:id="0"/>
      <w:bookmarkEnd w:id="1"/>
      <w:bookmarkEnd w:id="2"/>
      <w:r w:rsidR="00713611" w:rsidRPr="00213E7A">
        <w:rPr>
          <w:lang w:val="en-US" w:eastAsia="zh-CN"/>
        </w:rPr>
        <w:t xml:space="preserve"> Meeting #</w:t>
      </w:r>
      <w:r w:rsidR="00637B59">
        <w:rPr>
          <w:lang w:val="en-US" w:eastAsia="zh-CN"/>
        </w:rPr>
        <w:t>1</w:t>
      </w:r>
      <w:r w:rsidR="00F60018">
        <w:rPr>
          <w:lang w:val="en-US" w:eastAsia="zh-CN"/>
        </w:rPr>
        <w:t>19bis</w:t>
      </w:r>
      <w:r w:rsidR="00F43E3A">
        <w:rPr>
          <w:lang w:val="en-US" w:eastAsia="zh-CN"/>
        </w:rPr>
        <w:t>-</w:t>
      </w:r>
      <w:r w:rsidR="00F60018">
        <w:rPr>
          <w:lang w:val="en-US" w:eastAsia="zh-CN"/>
        </w:rPr>
        <w:t>e, E-meeting, April 2023</w:t>
      </w:r>
      <w:r w:rsidR="00713611" w:rsidRPr="00213E7A">
        <w:rPr>
          <w:lang w:val="en-US" w:eastAsia="zh-CN"/>
        </w:rPr>
        <w:t xml:space="preserve">.                                                                        </w:t>
      </w:r>
    </w:p>
    <w:bookmarkEnd w:id="3"/>
    <w:p w14:paraId="52E87212" w14:textId="6B84DF54" w:rsidR="00672228" w:rsidRDefault="00672228" w:rsidP="00672228">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w:t>
      </w:r>
      <w:r w:rsidR="00DA4EB1">
        <w:rPr>
          <w:lang w:val="en-US" w:eastAsia="zh-CN"/>
        </w:rPr>
        <w:t>3</w:t>
      </w:r>
      <w:r w:rsidRPr="00213E7A">
        <w:rPr>
          <w:lang w:val="en-US" w:eastAsia="zh-CN"/>
        </w:rPr>
        <w:t xml:space="preserve"> Meeting #</w:t>
      </w:r>
      <w:r>
        <w:rPr>
          <w:lang w:val="en-US" w:eastAsia="zh-CN"/>
        </w:rPr>
        <w:t>1</w:t>
      </w:r>
      <w:r w:rsidR="00F60018">
        <w:rPr>
          <w:lang w:val="en-US" w:eastAsia="zh-CN"/>
        </w:rPr>
        <w:t>2</w:t>
      </w:r>
      <w:r w:rsidR="00DA4EB1">
        <w:rPr>
          <w:lang w:val="en-US" w:eastAsia="zh-CN"/>
        </w:rPr>
        <w:t>0</w:t>
      </w:r>
      <w:r w:rsidRPr="00213E7A">
        <w:rPr>
          <w:lang w:val="en-US" w:eastAsia="zh-CN"/>
        </w:rPr>
        <w:t xml:space="preserve">, </w:t>
      </w:r>
      <w:r w:rsidR="00F60018">
        <w:rPr>
          <w:lang w:val="en-US" w:eastAsia="zh-CN"/>
        </w:rPr>
        <w:t>Incheon, Korea</w:t>
      </w:r>
      <w:r w:rsidR="00F60018" w:rsidRPr="00213E7A">
        <w:rPr>
          <w:lang w:val="en-US" w:eastAsia="zh-CN"/>
        </w:rPr>
        <w:t xml:space="preserve">, </w:t>
      </w:r>
      <w:r w:rsidR="00F60018">
        <w:rPr>
          <w:lang w:val="en-US" w:eastAsia="zh-CN"/>
        </w:rPr>
        <w:t>May</w:t>
      </w:r>
      <w:r w:rsidR="00F60018" w:rsidRPr="00213E7A">
        <w:rPr>
          <w:lang w:val="en-US" w:eastAsia="zh-CN"/>
        </w:rPr>
        <w:t xml:space="preserve"> 202</w:t>
      </w:r>
      <w:r w:rsidR="00F60018">
        <w:rPr>
          <w:lang w:val="en-US" w:eastAsia="zh-CN"/>
        </w:rPr>
        <w:t>3</w:t>
      </w:r>
      <w:r w:rsidRPr="00213E7A">
        <w:rPr>
          <w:lang w:val="en-US" w:eastAsia="zh-CN"/>
        </w:rPr>
        <w:t xml:space="preserve">.                                                                        </w:t>
      </w:r>
    </w:p>
    <w:p w14:paraId="71037FBA" w14:textId="34B05583" w:rsidR="00DA4EB1" w:rsidRDefault="00DA4EB1" w:rsidP="00DA4EB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w:t>
      </w:r>
      <w:r>
        <w:rPr>
          <w:lang w:val="en-US" w:eastAsia="zh-CN"/>
        </w:rPr>
        <w:t>2</w:t>
      </w:r>
      <w:r w:rsidRPr="00213E7A">
        <w:rPr>
          <w:lang w:val="en-US" w:eastAsia="zh-CN"/>
        </w:rPr>
        <w:t xml:space="preserve"> Meeting #</w:t>
      </w:r>
      <w:r>
        <w:rPr>
          <w:lang w:val="en-US" w:eastAsia="zh-CN"/>
        </w:rPr>
        <w:t>123</w:t>
      </w:r>
      <w:r w:rsidRPr="00213E7A">
        <w:rPr>
          <w:lang w:val="en-US" w:eastAsia="zh-CN"/>
        </w:rPr>
        <w:t xml:space="preserve">, </w:t>
      </w:r>
      <w:r>
        <w:rPr>
          <w:lang w:val="en-US" w:eastAsia="zh-CN"/>
        </w:rPr>
        <w:t>Toulouse, France</w:t>
      </w:r>
      <w:r w:rsidRPr="00213E7A">
        <w:rPr>
          <w:lang w:val="en-US" w:eastAsia="zh-CN"/>
        </w:rPr>
        <w:t xml:space="preserve">, </w:t>
      </w:r>
      <w:r>
        <w:rPr>
          <w:lang w:val="en-US" w:eastAsia="zh-CN"/>
        </w:rPr>
        <w:t>August</w:t>
      </w:r>
      <w:r w:rsidRPr="00213E7A">
        <w:rPr>
          <w:lang w:val="en-US" w:eastAsia="zh-CN"/>
        </w:rPr>
        <w:t xml:space="preserve"> 202</w:t>
      </w:r>
      <w:r>
        <w:rPr>
          <w:lang w:val="en-US" w:eastAsia="zh-CN"/>
        </w:rPr>
        <w:t>3</w:t>
      </w:r>
      <w:r w:rsidRPr="00213E7A">
        <w:rPr>
          <w:lang w:val="en-US" w:eastAsia="zh-CN"/>
        </w:rPr>
        <w:t xml:space="preserve">.                                                                        </w:t>
      </w:r>
    </w:p>
    <w:p w14:paraId="18A8108C" w14:textId="73A2B866" w:rsidR="00080512" w:rsidRDefault="00080512" w:rsidP="00D8089E">
      <w:pPr>
        <w:overflowPunct w:val="0"/>
        <w:autoSpaceDE w:val="0"/>
        <w:autoSpaceDN w:val="0"/>
        <w:adjustRightInd w:val="0"/>
        <w:textAlignment w:val="baseline"/>
        <w:rPr>
          <w:lang w:val="en-US"/>
        </w:rPr>
      </w:pPr>
    </w:p>
    <w:sectPr w:rsidR="00080512">
      <w:head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87701" w14:textId="77777777" w:rsidR="00BB17AA" w:rsidRDefault="00BB17AA">
      <w:r>
        <w:separator/>
      </w:r>
    </w:p>
  </w:endnote>
  <w:endnote w:type="continuationSeparator" w:id="0">
    <w:p w14:paraId="2E36CA75" w14:textId="77777777" w:rsidR="00BB17AA" w:rsidRDefault="00BB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B51B" w14:textId="77777777" w:rsidR="00BB17AA" w:rsidRDefault="00BB17AA">
      <w:r>
        <w:separator/>
      </w:r>
    </w:p>
  </w:footnote>
  <w:footnote w:type="continuationSeparator" w:id="0">
    <w:p w14:paraId="4D3F3CF6" w14:textId="77777777" w:rsidR="00BB17AA" w:rsidRDefault="00BB1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762FA"/>
    <w:multiLevelType w:val="hybridMultilevel"/>
    <w:tmpl w:val="E3A6D914"/>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F7D1C"/>
    <w:multiLevelType w:val="hybridMultilevel"/>
    <w:tmpl w:val="04D22CEA"/>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983FD4"/>
    <w:multiLevelType w:val="hybridMultilevel"/>
    <w:tmpl w:val="E6943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911AF"/>
    <w:multiLevelType w:val="hybridMultilevel"/>
    <w:tmpl w:val="66240572"/>
    <w:lvl w:ilvl="0" w:tplc="8028F6D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B34FF"/>
    <w:multiLevelType w:val="hybridMultilevel"/>
    <w:tmpl w:val="D08C1F64"/>
    <w:lvl w:ilvl="0" w:tplc="7CA8A6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1DF20741"/>
    <w:multiLevelType w:val="hybridMultilevel"/>
    <w:tmpl w:val="CDC8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D5A3C"/>
    <w:multiLevelType w:val="hybridMultilevel"/>
    <w:tmpl w:val="CDE2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05710"/>
    <w:multiLevelType w:val="hybridMultilevel"/>
    <w:tmpl w:val="6C6E4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E845F0"/>
    <w:multiLevelType w:val="hybridMultilevel"/>
    <w:tmpl w:val="76C289B2"/>
    <w:lvl w:ilvl="0" w:tplc="913AC9AE">
      <w:start w:val="4"/>
      <w:numFmt w:val="bullet"/>
      <w:lvlText w:val="-"/>
      <w:lvlJc w:val="left"/>
      <w:pPr>
        <w:ind w:left="720" w:hanging="360"/>
      </w:pPr>
      <w:rPr>
        <w:rFonts w:ascii="Calibri" w:eastAsia="DengXi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07732BF"/>
    <w:multiLevelType w:val="hybridMultilevel"/>
    <w:tmpl w:val="B63A80BE"/>
    <w:lvl w:ilvl="0" w:tplc="D57C87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152F15"/>
    <w:multiLevelType w:val="hybridMultilevel"/>
    <w:tmpl w:val="39F836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D6296F"/>
    <w:multiLevelType w:val="hybridMultilevel"/>
    <w:tmpl w:val="8A5A38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004B91"/>
    <w:multiLevelType w:val="hybridMultilevel"/>
    <w:tmpl w:val="A720E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767A3"/>
    <w:multiLevelType w:val="hybridMultilevel"/>
    <w:tmpl w:val="4F7EF462"/>
    <w:lvl w:ilvl="0" w:tplc="3D9028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1D60CE"/>
    <w:multiLevelType w:val="hybridMultilevel"/>
    <w:tmpl w:val="2D30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770D8"/>
    <w:multiLevelType w:val="hybridMultilevel"/>
    <w:tmpl w:val="9E0E2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3B2646"/>
    <w:multiLevelType w:val="hybridMultilevel"/>
    <w:tmpl w:val="299A5930"/>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F0AA4"/>
    <w:multiLevelType w:val="hybridMultilevel"/>
    <w:tmpl w:val="E6108962"/>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0E43E1"/>
    <w:multiLevelType w:val="hybridMultilevel"/>
    <w:tmpl w:val="1B2E027E"/>
    <w:lvl w:ilvl="0" w:tplc="98FED9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067E6"/>
    <w:multiLevelType w:val="hybridMultilevel"/>
    <w:tmpl w:val="F1C22AA6"/>
    <w:lvl w:ilvl="0" w:tplc="D1B23D4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E018E"/>
    <w:multiLevelType w:val="hybridMultilevel"/>
    <w:tmpl w:val="86DE9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01B95"/>
    <w:multiLevelType w:val="hybridMultilevel"/>
    <w:tmpl w:val="C1F0A712"/>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530"/>
        </w:tabs>
        <w:ind w:left="-2530" w:hanging="360"/>
      </w:pPr>
      <w:rPr>
        <w:rFonts w:ascii="Symbol" w:hAnsi="Symbol" w:hint="default"/>
        <w:b/>
        <w:i w:val="0"/>
        <w:color w:val="auto"/>
        <w:sz w:val="22"/>
      </w:rPr>
    </w:lvl>
    <w:lvl w:ilvl="1" w:tplc="04090003">
      <w:start w:val="1"/>
      <w:numFmt w:val="bullet"/>
      <w:lvlText w:val="o"/>
      <w:lvlJc w:val="left"/>
      <w:pPr>
        <w:tabs>
          <w:tab w:val="num" w:pos="-1720"/>
        </w:tabs>
        <w:ind w:left="-1720" w:hanging="360"/>
      </w:pPr>
      <w:rPr>
        <w:rFonts w:ascii="Courier New" w:hAnsi="Courier New" w:cs="Courier New" w:hint="default"/>
      </w:rPr>
    </w:lvl>
    <w:lvl w:ilvl="2" w:tplc="04090005" w:tentative="1">
      <w:start w:val="1"/>
      <w:numFmt w:val="bullet"/>
      <w:lvlText w:val=""/>
      <w:lvlJc w:val="left"/>
      <w:pPr>
        <w:tabs>
          <w:tab w:val="num" w:pos="-1000"/>
        </w:tabs>
        <w:ind w:left="-1000" w:hanging="360"/>
      </w:pPr>
      <w:rPr>
        <w:rFonts w:ascii="Wingdings" w:hAnsi="Wingdings" w:hint="default"/>
      </w:rPr>
    </w:lvl>
    <w:lvl w:ilvl="3" w:tplc="04090001" w:tentative="1">
      <w:start w:val="1"/>
      <w:numFmt w:val="bullet"/>
      <w:lvlText w:val=""/>
      <w:lvlJc w:val="left"/>
      <w:pPr>
        <w:tabs>
          <w:tab w:val="num" w:pos="-280"/>
        </w:tabs>
        <w:ind w:left="-280" w:hanging="360"/>
      </w:pPr>
      <w:rPr>
        <w:rFonts w:ascii="Symbol" w:hAnsi="Symbol" w:hint="default"/>
      </w:rPr>
    </w:lvl>
    <w:lvl w:ilvl="4" w:tplc="04090003" w:tentative="1">
      <w:start w:val="1"/>
      <w:numFmt w:val="bullet"/>
      <w:lvlText w:val="o"/>
      <w:lvlJc w:val="left"/>
      <w:pPr>
        <w:tabs>
          <w:tab w:val="num" w:pos="440"/>
        </w:tabs>
        <w:ind w:left="440" w:hanging="360"/>
      </w:pPr>
      <w:rPr>
        <w:rFonts w:ascii="Courier New" w:hAnsi="Courier New" w:cs="Courier New" w:hint="default"/>
      </w:rPr>
    </w:lvl>
    <w:lvl w:ilvl="5" w:tplc="04090005" w:tentative="1">
      <w:start w:val="1"/>
      <w:numFmt w:val="bullet"/>
      <w:lvlText w:val=""/>
      <w:lvlJc w:val="left"/>
      <w:pPr>
        <w:tabs>
          <w:tab w:val="num" w:pos="1160"/>
        </w:tabs>
        <w:ind w:left="1160" w:hanging="360"/>
      </w:pPr>
      <w:rPr>
        <w:rFonts w:ascii="Wingdings" w:hAnsi="Wingdings" w:hint="default"/>
      </w:rPr>
    </w:lvl>
    <w:lvl w:ilvl="6" w:tplc="04090001" w:tentative="1">
      <w:start w:val="1"/>
      <w:numFmt w:val="bullet"/>
      <w:lvlText w:val=""/>
      <w:lvlJc w:val="left"/>
      <w:pPr>
        <w:tabs>
          <w:tab w:val="num" w:pos="1880"/>
        </w:tabs>
        <w:ind w:left="1880" w:hanging="360"/>
      </w:pPr>
      <w:rPr>
        <w:rFonts w:ascii="Symbol" w:hAnsi="Symbol" w:hint="default"/>
      </w:rPr>
    </w:lvl>
    <w:lvl w:ilvl="7" w:tplc="04090003" w:tentative="1">
      <w:start w:val="1"/>
      <w:numFmt w:val="bullet"/>
      <w:lvlText w:val="o"/>
      <w:lvlJc w:val="left"/>
      <w:pPr>
        <w:tabs>
          <w:tab w:val="num" w:pos="2600"/>
        </w:tabs>
        <w:ind w:left="2600" w:hanging="360"/>
      </w:pPr>
      <w:rPr>
        <w:rFonts w:ascii="Courier New" w:hAnsi="Courier New" w:cs="Courier New" w:hint="default"/>
      </w:rPr>
    </w:lvl>
    <w:lvl w:ilvl="8" w:tplc="04090005" w:tentative="1">
      <w:start w:val="1"/>
      <w:numFmt w:val="bullet"/>
      <w:lvlText w:val=""/>
      <w:lvlJc w:val="left"/>
      <w:pPr>
        <w:tabs>
          <w:tab w:val="num" w:pos="3320"/>
        </w:tabs>
        <w:ind w:left="3320" w:hanging="360"/>
      </w:pPr>
      <w:rPr>
        <w:rFonts w:ascii="Wingdings" w:hAnsi="Wingdings" w:hint="default"/>
      </w:rPr>
    </w:lvl>
  </w:abstractNum>
  <w:abstractNum w:abstractNumId="3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21854"/>
    <w:multiLevelType w:val="hybridMultilevel"/>
    <w:tmpl w:val="4A64599C"/>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9422C72"/>
    <w:multiLevelType w:val="hybridMultilevel"/>
    <w:tmpl w:val="AF5AB85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73374"/>
    <w:multiLevelType w:val="hybridMultilevel"/>
    <w:tmpl w:val="4A64599C"/>
    <w:lvl w:ilvl="0" w:tplc="FFFFFFFF">
      <w:start w:val="1"/>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6C19A1"/>
    <w:multiLevelType w:val="hybridMultilevel"/>
    <w:tmpl w:val="80DC0F76"/>
    <w:lvl w:ilvl="0" w:tplc="4ABED8B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795934">
    <w:abstractNumId w:val="20"/>
  </w:num>
  <w:num w:numId="2" w16cid:durableId="1145202652">
    <w:abstractNumId w:val="31"/>
  </w:num>
  <w:num w:numId="3" w16cid:durableId="446775667">
    <w:abstractNumId w:val="25"/>
  </w:num>
  <w:num w:numId="4" w16cid:durableId="232207417">
    <w:abstractNumId w:val="36"/>
  </w:num>
  <w:num w:numId="5" w16cid:durableId="2103141957">
    <w:abstractNumId w:val="21"/>
  </w:num>
  <w:num w:numId="6" w16cid:durableId="1145314427">
    <w:abstractNumId w:val="3"/>
  </w:num>
  <w:num w:numId="7" w16cid:durableId="1049499485">
    <w:abstractNumId w:val="6"/>
  </w:num>
  <w:num w:numId="8" w16cid:durableId="1285892933">
    <w:abstractNumId w:val="0"/>
  </w:num>
  <w:num w:numId="9" w16cid:durableId="1872450421">
    <w:abstractNumId w:val="31"/>
  </w:num>
  <w:num w:numId="10" w16cid:durableId="430978753">
    <w:abstractNumId w:val="23"/>
  </w:num>
  <w:num w:numId="11" w16cid:durableId="58408255">
    <w:abstractNumId w:val="31"/>
  </w:num>
  <w:num w:numId="12" w16cid:durableId="2130471012">
    <w:abstractNumId w:val="31"/>
  </w:num>
  <w:num w:numId="13" w16cid:durableId="1185557473">
    <w:abstractNumId w:val="31"/>
  </w:num>
  <w:num w:numId="14" w16cid:durableId="1096635148">
    <w:abstractNumId w:val="31"/>
  </w:num>
  <w:num w:numId="15" w16cid:durableId="2126775253">
    <w:abstractNumId w:val="31"/>
  </w:num>
  <w:num w:numId="16" w16cid:durableId="988480931">
    <w:abstractNumId w:val="31"/>
  </w:num>
  <w:num w:numId="17" w16cid:durableId="1390573366">
    <w:abstractNumId w:val="31"/>
  </w:num>
  <w:num w:numId="18" w16cid:durableId="1323268711">
    <w:abstractNumId w:val="13"/>
  </w:num>
  <w:num w:numId="19" w16cid:durableId="155074071">
    <w:abstractNumId w:val="31"/>
  </w:num>
  <w:num w:numId="20" w16cid:durableId="1969509300">
    <w:abstractNumId w:val="31"/>
  </w:num>
  <w:num w:numId="21" w16cid:durableId="887378619">
    <w:abstractNumId w:val="2"/>
  </w:num>
  <w:num w:numId="22" w16cid:durableId="472331912">
    <w:abstractNumId w:val="19"/>
  </w:num>
  <w:num w:numId="23" w16cid:durableId="2110272792">
    <w:abstractNumId w:val="16"/>
  </w:num>
  <w:num w:numId="24" w16cid:durableId="1922715219">
    <w:abstractNumId w:val="5"/>
  </w:num>
  <w:num w:numId="25" w16cid:durableId="272367804">
    <w:abstractNumId w:val="4"/>
  </w:num>
  <w:num w:numId="26" w16cid:durableId="650133289">
    <w:abstractNumId w:val="22"/>
  </w:num>
  <w:num w:numId="27" w16cid:durableId="1038892141">
    <w:abstractNumId w:val="31"/>
  </w:num>
  <w:num w:numId="28" w16cid:durableId="1749882044">
    <w:abstractNumId w:val="32"/>
  </w:num>
  <w:num w:numId="29" w16cid:durableId="932858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7943038">
    <w:abstractNumId w:val="11"/>
  </w:num>
  <w:num w:numId="31" w16cid:durableId="1429694146">
    <w:abstractNumId w:val="28"/>
  </w:num>
  <w:num w:numId="32" w16cid:durableId="334309277">
    <w:abstractNumId w:val="33"/>
  </w:num>
  <w:num w:numId="33" w16cid:durableId="558171083">
    <w:abstractNumId w:val="35"/>
  </w:num>
  <w:num w:numId="34" w16cid:durableId="1976333030">
    <w:abstractNumId w:val="7"/>
  </w:num>
  <w:num w:numId="35" w16cid:durableId="554048139">
    <w:abstractNumId w:val="15"/>
  </w:num>
  <w:num w:numId="36" w16cid:durableId="725958587">
    <w:abstractNumId w:val="37"/>
  </w:num>
  <w:num w:numId="37" w16cid:durableId="694891904">
    <w:abstractNumId w:val="8"/>
  </w:num>
  <w:num w:numId="38" w16cid:durableId="438792471">
    <w:abstractNumId w:val="1"/>
  </w:num>
  <w:num w:numId="39" w16cid:durableId="2078504612">
    <w:abstractNumId w:val="24"/>
  </w:num>
  <w:num w:numId="40" w16cid:durableId="238906966">
    <w:abstractNumId w:val="9"/>
  </w:num>
  <w:num w:numId="41" w16cid:durableId="1497451089">
    <w:abstractNumId w:val="26"/>
  </w:num>
  <w:num w:numId="42" w16cid:durableId="841704569">
    <w:abstractNumId w:val="18"/>
  </w:num>
  <w:num w:numId="43" w16cid:durableId="901792085">
    <w:abstractNumId w:val="17"/>
  </w:num>
  <w:num w:numId="44" w16cid:durableId="1147358324">
    <w:abstractNumId w:val="29"/>
  </w:num>
  <w:num w:numId="45" w16cid:durableId="1673676447">
    <w:abstractNumId w:val="34"/>
  </w:num>
  <w:num w:numId="46" w16cid:durableId="2120562937">
    <w:abstractNumId w:val="30"/>
  </w:num>
  <w:num w:numId="47" w16cid:durableId="1753430583">
    <w:abstractNumId w:val="12"/>
  </w:num>
  <w:num w:numId="48" w16cid:durableId="1207640187">
    <w:abstractNumId w:val="14"/>
  </w:num>
  <w:num w:numId="49" w16cid:durableId="532619421">
    <w:abstractNumId w:val="27"/>
  </w:num>
  <w:num w:numId="50" w16cid:durableId="428938156">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FC6"/>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58A8"/>
    <w:rsid w:val="00056B91"/>
    <w:rsid w:val="00056DB2"/>
    <w:rsid w:val="00060212"/>
    <w:rsid w:val="0006135D"/>
    <w:rsid w:val="00061505"/>
    <w:rsid w:val="00062633"/>
    <w:rsid w:val="00065441"/>
    <w:rsid w:val="00065659"/>
    <w:rsid w:val="00065D6B"/>
    <w:rsid w:val="00065EDF"/>
    <w:rsid w:val="00066096"/>
    <w:rsid w:val="00071167"/>
    <w:rsid w:val="000716A1"/>
    <w:rsid w:val="00072CA0"/>
    <w:rsid w:val="000732E0"/>
    <w:rsid w:val="00073EB1"/>
    <w:rsid w:val="00074261"/>
    <w:rsid w:val="0007762E"/>
    <w:rsid w:val="00077C88"/>
    <w:rsid w:val="00080512"/>
    <w:rsid w:val="000812F8"/>
    <w:rsid w:val="00083B66"/>
    <w:rsid w:val="00084591"/>
    <w:rsid w:val="00085DB3"/>
    <w:rsid w:val="000860E7"/>
    <w:rsid w:val="0008762B"/>
    <w:rsid w:val="00087E3D"/>
    <w:rsid w:val="00090401"/>
    <w:rsid w:val="00090468"/>
    <w:rsid w:val="00091499"/>
    <w:rsid w:val="000926D3"/>
    <w:rsid w:val="00093164"/>
    <w:rsid w:val="00093ADD"/>
    <w:rsid w:val="00094FDC"/>
    <w:rsid w:val="00096258"/>
    <w:rsid w:val="0009788E"/>
    <w:rsid w:val="000A032A"/>
    <w:rsid w:val="000A050C"/>
    <w:rsid w:val="000A174A"/>
    <w:rsid w:val="000A3F9B"/>
    <w:rsid w:val="000A4D3B"/>
    <w:rsid w:val="000A5AD5"/>
    <w:rsid w:val="000A6935"/>
    <w:rsid w:val="000B0C46"/>
    <w:rsid w:val="000B19D0"/>
    <w:rsid w:val="000B21D7"/>
    <w:rsid w:val="000B3985"/>
    <w:rsid w:val="000B4D19"/>
    <w:rsid w:val="000B66F6"/>
    <w:rsid w:val="000B72C5"/>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2C9"/>
    <w:rsid w:val="00100643"/>
    <w:rsid w:val="00100BC7"/>
    <w:rsid w:val="00101232"/>
    <w:rsid w:val="00101BA1"/>
    <w:rsid w:val="00102DAD"/>
    <w:rsid w:val="00104704"/>
    <w:rsid w:val="00106455"/>
    <w:rsid w:val="00106BD8"/>
    <w:rsid w:val="00107EE0"/>
    <w:rsid w:val="001106ED"/>
    <w:rsid w:val="00111B2B"/>
    <w:rsid w:val="0011222A"/>
    <w:rsid w:val="00112770"/>
    <w:rsid w:val="00113088"/>
    <w:rsid w:val="0011470F"/>
    <w:rsid w:val="001158B5"/>
    <w:rsid w:val="00116DE8"/>
    <w:rsid w:val="00117039"/>
    <w:rsid w:val="0011785C"/>
    <w:rsid w:val="00120844"/>
    <w:rsid w:val="00120C85"/>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68A4"/>
    <w:rsid w:val="00157634"/>
    <w:rsid w:val="0015777C"/>
    <w:rsid w:val="00157A0F"/>
    <w:rsid w:val="00157B0B"/>
    <w:rsid w:val="00160171"/>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4CC5"/>
    <w:rsid w:val="00194CD0"/>
    <w:rsid w:val="00195FA4"/>
    <w:rsid w:val="001961ED"/>
    <w:rsid w:val="00196C23"/>
    <w:rsid w:val="0019788E"/>
    <w:rsid w:val="001A16DE"/>
    <w:rsid w:val="001A2942"/>
    <w:rsid w:val="001A2B4C"/>
    <w:rsid w:val="001A4377"/>
    <w:rsid w:val="001A5335"/>
    <w:rsid w:val="001A65BF"/>
    <w:rsid w:val="001A6D8E"/>
    <w:rsid w:val="001A7342"/>
    <w:rsid w:val="001A773C"/>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E2007"/>
    <w:rsid w:val="001E284D"/>
    <w:rsid w:val="001E4941"/>
    <w:rsid w:val="001E53A0"/>
    <w:rsid w:val="001E5C04"/>
    <w:rsid w:val="001E70D7"/>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B1"/>
    <w:rsid w:val="002245F5"/>
    <w:rsid w:val="00225498"/>
    <w:rsid w:val="0022589F"/>
    <w:rsid w:val="00225AE3"/>
    <w:rsid w:val="0022606D"/>
    <w:rsid w:val="00226347"/>
    <w:rsid w:val="002268AE"/>
    <w:rsid w:val="0022706C"/>
    <w:rsid w:val="00230712"/>
    <w:rsid w:val="002325F2"/>
    <w:rsid w:val="00233196"/>
    <w:rsid w:val="002335F9"/>
    <w:rsid w:val="00233A4C"/>
    <w:rsid w:val="00235144"/>
    <w:rsid w:val="002355CD"/>
    <w:rsid w:val="0023607B"/>
    <w:rsid w:val="00236E01"/>
    <w:rsid w:val="0024006E"/>
    <w:rsid w:val="00242D19"/>
    <w:rsid w:val="0024485F"/>
    <w:rsid w:val="00245A2A"/>
    <w:rsid w:val="00245B7D"/>
    <w:rsid w:val="00247E02"/>
    <w:rsid w:val="00250812"/>
    <w:rsid w:val="00250B04"/>
    <w:rsid w:val="00253E0B"/>
    <w:rsid w:val="0025406F"/>
    <w:rsid w:val="00256B66"/>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3238"/>
    <w:rsid w:val="002855BF"/>
    <w:rsid w:val="002879DE"/>
    <w:rsid w:val="00290FC1"/>
    <w:rsid w:val="002917DD"/>
    <w:rsid w:val="00291D12"/>
    <w:rsid w:val="00291D55"/>
    <w:rsid w:val="00293031"/>
    <w:rsid w:val="00293D82"/>
    <w:rsid w:val="00293E6F"/>
    <w:rsid w:val="002956AA"/>
    <w:rsid w:val="00295765"/>
    <w:rsid w:val="002966A8"/>
    <w:rsid w:val="002967F0"/>
    <w:rsid w:val="002A00A9"/>
    <w:rsid w:val="002A09FF"/>
    <w:rsid w:val="002A327D"/>
    <w:rsid w:val="002A36DB"/>
    <w:rsid w:val="002A4AD1"/>
    <w:rsid w:val="002A510C"/>
    <w:rsid w:val="002A577D"/>
    <w:rsid w:val="002A717B"/>
    <w:rsid w:val="002A74BB"/>
    <w:rsid w:val="002B17AD"/>
    <w:rsid w:val="002B2B36"/>
    <w:rsid w:val="002B4AC3"/>
    <w:rsid w:val="002B69DE"/>
    <w:rsid w:val="002B711D"/>
    <w:rsid w:val="002B7133"/>
    <w:rsid w:val="002C2767"/>
    <w:rsid w:val="002C3148"/>
    <w:rsid w:val="002C3919"/>
    <w:rsid w:val="002C6EDD"/>
    <w:rsid w:val="002C708A"/>
    <w:rsid w:val="002C7DF4"/>
    <w:rsid w:val="002D10D9"/>
    <w:rsid w:val="002D208C"/>
    <w:rsid w:val="002D251E"/>
    <w:rsid w:val="002D2AB9"/>
    <w:rsid w:val="002D4340"/>
    <w:rsid w:val="002D46AD"/>
    <w:rsid w:val="002D4B55"/>
    <w:rsid w:val="002D50EB"/>
    <w:rsid w:val="002E081E"/>
    <w:rsid w:val="002E13C5"/>
    <w:rsid w:val="002E1D57"/>
    <w:rsid w:val="002E20AB"/>
    <w:rsid w:val="002E2B29"/>
    <w:rsid w:val="002E2CD5"/>
    <w:rsid w:val="002E386F"/>
    <w:rsid w:val="002E3CCA"/>
    <w:rsid w:val="002E3E02"/>
    <w:rsid w:val="002E3EFF"/>
    <w:rsid w:val="002E4099"/>
    <w:rsid w:val="002E484F"/>
    <w:rsid w:val="002E56A1"/>
    <w:rsid w:val="002E61FD"/>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4D32"/>
    <w:rsid w:val="0031626E"/>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1D99"/>
    <w:rsid w:val="003333A3"/>
    <w:rsid w:val="00333C60"/>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BB9"/>
    <w:rsid w:val="00343C86"/>
    <w:rsid w:val="00344236"/>
    <w:rsid w:val="00344969"/>
    <w:rsid w:val="00344C13"/>
    <w:rsid w:val="003452AB"/>
    <w:rsid w:val="00346B5D"/>
    <w:rsid w:val="00346D47"/>
    <w:rsid w:val="00347001"/>
    <w:rsid w:val="0034790F"/>
    <w:rsid w:val="00347974"/>
    <w:rsid w:val="00353EFF"/>
    <w:rsid w:val="003543AB"/>
    <w:rsid w:val="0035462D"/>
    <w:rsid w:val="00354E1B"/>
    <w:rsid w:val="0035773E"/>
    <w:rsid w:val="003577E7"/>
    <w:rsid w:val="003603A9"/>
    <w:rsid w:val="00360AEC"/>
    <w:rsid w:val="00360D27"/>
    <w:rsid w:val="00360E1A"/>
    <w:rsid w:val="003611C1"/>
    <w:rsid w:val="00361CFA"/>
    <w:rsid w:val="00361F2D"/>
    <w:rsid w:val="00362020"/>
    <w:rsid w:val="00362050"/>
    <w:rsid w:val="00362908"/>
    <w:rsid w:val="00364BEB"/>
    <w:rsid w:val="00365F59"/>
    <w:rsid w:val="00365F68"/>
    <w:rsid w:val="00366CBB"/>
    <w:rsid w:val="003671E2"/>
    <w:rsid w:val="0036720B"/>
    <w:rsid w:val="0037012C"/>
    <w:rsid w:val="00371744"/>
    <w:rsid w:val="00372D36"/>
    <w:rsid w:val="00372DAD"/>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3B29"/>
    <w:rsid w:val="0039404A"/>
    <w:rsid w:val="00394322"/>
    <w:rsid w:val="00394B46"/>
    <w:rsid w:val="00395806"/>
    <w:rsid w:val="003A07EE"/>
    <w:rsid w:val="003A0E76"/>
    <w:rsid w:val="003A1265"/>
    <w:rsid w:val="003A16C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59B"/>
    <w:rsid w:val="003D2286"/>
    <w:rsid w:val="003D2B58"/>
    <w:rsid w:val="003D2C5B"/>
    <w:rsid w:val="003D3F2A"/>
    <w:rsid w:val="003D3FB5"/>
    <w:rsid w:val="003D561D"/>
    <w:rsid w:val="003D6072"/>
    <w:rsid w:val="003D6FB3"/>
    <w:rsid w:val="003D7042"/>
    <w:rsid w:val="003E16BE"/>
    <w:rsid w:val="003E1F2D"/>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A80"/>
    <w:rsid w:val="004223D5"/>
    <w:rsid w:val="0042394C"/>
    <w:rsid w:val="0042405B"/>
    <w:rsid w:val="004269D0"/>
    <w:rsid w:val="004275A9"/>
    <w:rsid w:val="00430D92"/>
    <w:rsid w:val="004316D5"/>
    <w:rsid w:val="0043393F"/>
    <w:rsid w:val="0043422F"/>
    <w:rsid w:val="00435311"/>
    <w:rsid w:val="004356CA"/>
    <w:rsid w:val="00436D3C"/>
    <w:rsid w:val="0043765D"/>
    <w:rsid w:val="004378F1"/>
    <w:rsid w:val="00437E0C"/>
    <w:rsid w:val="00440961"/>
    <w:rsid w:val="00440AA6"/>
    <w:rsid w:val="004428C9"/>
    <w:rsid w:val="00443341"/>
    <w:rsid w:val="004448DB"/>
    <w:rsid w:val="004450F7"/>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5CB0"/>
    <w:rsid w:val="00466468"/>
    <w:rsid w:val="004667F9"/>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E9F"/>
    <w:rsid w:val="00485492"/>
    <w:rsid w:val="00485BDB"/>
    <w:rsid w:val="004864C2"/>
    <w:rsid w:val="00487246"/>
    <w:rsid w:val="004906C5"/>
    <w:rsid w:val="00490FD2"/>
    <w:rsid w:val="00492258"/>
    <w:rsid w:val="00492558"/>
    <w:rsid w:val="0049656C"/>
    <w:rsid w:val="004972DD"/>
    <w:rsid w:val="004A0319"/>
    <w:rsid w:val="004A0CBC"/>
    <w:rsid w:val="004A2B72"/>
    <w:rsid w:val="004A32F3"/>
    <w:rsid w:val="004A3938"/>
    <w:rsid w:val="004A455F"/>
    <w:rsid w:val="004A4700"/>
    <w:rsid w:val="004A5076"/>
    <w:rsid w:val="004A59FA"/>
    <w:rsid w:val="004A66BE"/>
    <w:rsid w:val="004A68F4"/>
    <w:rsid w:val="004A6913"/>
    <w:rsid w:val="004A7304"/>
    <w:rsid w:val="004B05FB"/>
    <w:rsid w:val="004B1686"/>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556D"/>
    <w:rsid w:val="004C594C"/>
    <w:rsid w:val="004C5A95"/>
    <w:rsid w:val="004C6BCC"/>
    <w:rsid w:val="004C735A"/>
    <w:rsid w:val="004C7E7C"/>
    <w:rsid w:val="004D0D29"/>
    <w:rsid w:val="004D14C3"/>
    <w:rsid w:val="004D1DC6"/>
    <w:rsid w:val="004D34F9"/>
    <w:rsid w:val="004D3578"/>
    <w:rsid w:val="004D380D"/>
    <w:rsid w:val="004D3AFD"/>
    <w:rsid w:val="004D4073"/>
    <w:rsid w:val="004E0C79"/>
    <w:rsid w:val="004E213A"/>
    <w:rsid w:val="004E2917"/>
    <w:rsid w:val="004E3634"/>
    <w:rsid w:val="004E383E"/>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DD8"/>
    <w:rsid w:val="00516518"/>
    <w:rsid w:val="005169F2"/>
    <w:rsid w:val="00516AC5"/>
    <w:rsid w:val="0051770A"/>
    <w:rsid w:val="005218EB"/>
    <w:rsid w:val="00522344"/>
    <w:rsid w:val="005225BC"/>
    <w:rsid w:val="00522978"/>
    <w:rsid w:val="0052314A"/>
    <w:rsid w:val="005234CD"/>
    <w:rsid w:val="00523FEE"/>
    <w:rsid w:val="00526831"/>
    <w:rsid w:val="00526A29"/>
    <w:rsid w:val="00527DE0"/>
    <w:rsid w:val="00530FDB"/>
    <w:rsid w:val="00532624"/>
    <w:rsid w:val="00532A92"/>
    <w:rsid w:val="00533089"/>
    <w:rsid w:val="00534312"/>
    <w:rsid w:val="00534DA0"/>
    <w:rsid w:val="0053506A"/>
    <w:rsid w:val="00536773"/>
    <w:rsid w:val="00540007"/>
    <w:rsid w:val="0054159D"/>
    <w:rsid w:val="005422C1"/>
    <w:rsid w:val="0054296F"/>
    <w:rsid w:val="00543E6C"/>
    <w:rsid w:val="00543F5F"/>
    <w:rsid w:val="00544A36"/>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469D"/>
    <w:rsid w:val="0056480F"/>
    <w:rsid w:val="00565087"/>
    <w:rsid w:val="0056573F"/>
    <w:rsid w:val="00566566"/>
    <w:rsid w:val="005672CF"/>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A44"/>
    <w:rsid w:val="00580E96"/>
    <w:rsid w:val="00582CDB"/>
    <w:rsid w:val="00583D60"/>
    <w:rsid w:val="00584EE9"/>
    <w:rsid w:val="005862E2"/>
    <w:rsid w:val="00586897"/>
    <w:rsid w:val="00586CF6"/>
    <w:rsid w:val="00587B48"/>
    <w:rsid w:val="005900CE"/>
    <w:rsid w:val="00591952"/>
    <w:rsid w:val="005920E6"/>
    <w:rsid w:val="00592E94"/>
    <w:rsid w:val="005938B5"/>
    <w:rsid w:val="00593B6E"/>
    <w:rsid w:val="00594AA3"/>
    <w:rsid w:val="0059501A"/>
    <w:rsid w:val="00595648"/>
    <w:rsid w:val="00595AC6"/>
    <w:rsid w:val="00595D37"/>
    <w:rsid w:val="00595E0D"/>
    <w:rsid w:val="00596A54"/>
    <w:rsid w:val="00597AA1"/>
    <w:rsid w:val="005A0B84"/>
    <w:rsid w:val="005A14B6"/>
    <w:rsid w:val="005A166D"/>
    <w:rsid w:val="005A2CAD"/>
    <w:rsid w:val="005A3B28"/>
    <w:rsid w:val="005A6916"/>
    <w:rsid w:val="005A71C1"/>
    <w:rsid w:val="005B1A24"/>
    <w:rsid w:val="005B1DC5"/>
    <w:rsid w:val="005B249B"/>
    <w:rsid w:val="005B25C1"/>
    <w:rsid w:val="005B3C9A"/>
    <w:rsid w:val="005B46AD"/>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30D4"/>
    <w:rsid w:val="005D30EC"/>
    <w:rsid w:val="005D3515"/>
    <w:rsid w:val="005D5447"/>
    <w:rsid w:val="005D661E"/>
    <w:rsid w:val="005E13E6"/>
    <w:rsid w:val="005E1A07"/>
    <w:rsid w:val="005E3650"/>
    <w:rsid w:val="005E5D4F"/>
    <w:rsid w:val="005E6A6C"/>
    <w:rsid w:val="005E6D70"/>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7A4"/>
    <w:rsid w:val="00610359"/>
    <w:rsid w:val="006112AF"/>
    <w:rsid w:val="006114FE"/>
    <w:rsid w:val="00611566"/>
    <w:rsid w:val="00611F13"/>
    <w:rsid w:val="00613340"/>
    <w:rsid w:val="006143D1"/>
    <w:rsid w:val="00614EE6"/>
    <w:rsid w:val="00615076"/>
    <w:rsid w:val="00615B03"/>
    <w:rsid w:val="00615CCD"/>
    <w:rsid w:val="006177A0"/>
    <w:rsid w:val="006178EE"/>
    <w:rsid w:val="00617A6B"/>
    <w:rsid w:val="00617D23"/>
    <w:rsid w:val="00621140"/>
    <w:rsid w:val="006211DA"/>
    <w:rsid w:val="00621371"/>
    <w:rsid w:val="00622E69"/>
    <w:rsid w:val="00623713"/>
    <w:rsid w:val="00623A25"/>
    <w:rsid w:val="0062480B"/>
    <w:rsid w:val="006250A5"/>
    <w:rsid w:val="006254F4"/>
    <w:rsid w:val="00626696"/>
    <w:rsid w:val="0062739F"/>
    <w:rsid w:val="00631DBD"/>
    <w:rsid w:val="00632222"/>
    <w:rsid w:val="00633FF0"/>
    <w:rsid w:val="006344B8"/>
    <w:rsid w:val="00635F47"/>
    <w:rsid w:val="006365BD"/>
    <w:rsid w:val="006369DE"/>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0C3A"/>
    <w:rsid w:val="006616ED"/>
    <w:rsid w:val="00662592"/>
    <w:rsid w:val="0066344B"/>
    <w:rsid w:val="006645DE"/>
    <w:rsid w:val="00665BE7"/>
    <w:rsid w:val="00666483"/>
    <w:rsid w:val="00666DD5"/>
    <w:rsid w:val="006678B0"/>
    <w:rsid w:val="00667AA2"/>
    <w:rsid w:val="00670013"/>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4425"/>
    <w:rsid w:val="006856CF"/>
    <w:rsid w:val="0068681F"/>
    <w:rsid w:val="00686BA0"/>
    <w:rsid w:val="0068738A"/>
    <w:rsid w:val="006901D6"/>
    <w:rsid w:val="00690205"/>
    <w:rsid w:val="00690CE5"/>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BBC"/>
    <w:rsid w:val="006A334F"/>
    <w:rsid w:val="006A456D"/>
    <w:rsid w:val="006A5153"/>
    <w:rsid w:val="006A5209"/>
    <w:rsid w:val="006A54BE"/>
    <w:rsid w:val="006A5837"/>
    <w:rsid w:val="006A6944"/>
    <w:rsid w:val="006B0254"/>
    <w:rsid w:val="006B3A5A"/>
    <w:rsid w:val="006B4D84"/>
    <w:rsid w:val="006B605E"/>
    <w:rsid w:val="006B6466"/>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29DA"/>
    <w:rsid w:val="006F32EA"/>
    <w:rsid w:val="006F3ADE"/>
    <w:rsid w:val="006F3D6C"/>
    <w:rsid w:val="006F47F6"/>
    <w:rsid w:val="006F5187"/>
    <w:rsid w:val="006F5D11"/>
    <w:rsid w:val="006F6A2C"/>
    <w:rsid w:val="006F6E95"/>
    <w:rsid w:val="006F78E6"/>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145D"/>
    <w:rsid w:val="00733E21"/>
    <w:rsid w:val="00734A5B"/>
    <w:rsid w:val="00734CEE"/>
    <w:rsid w:val="00735E81"/>
    <w:rsid w:val="00735F8A"/>
    <w:rsid w:val="00740946"/>
    <w:rsid w:val="007418B7"/>
    <w:rsid w:val="00741E7A"/>
    <w:rsid w:val="00744E76"/>
    <w:rsid w:val="007458A9"/>
    <w:rsid w:val="007460EF"/>
    <w:rsid w:val="00747A03"/>
    <w:rsid w:val="00747D0A"/>
    <w:rsid w:val="007504A9"/>
    <w:rsid w:val="00750722"/>
    <w:rsid w:val="0075199C"/>
    <w:rsid w:val="00753591"/>
    <w:rsid w:val="007542F1"/>
    <w:rsid w:val="007565AD"/>
    <w:rsid w:val="00757D40"/>
    <w:rsid w:val="00761043"/>
    <w:rsid w:val="007636D3"/>
    <w:rsid w:val="00763E7B"/>
    <w:rsid w:val="007658B7"/>
    <w:rsid w:val="007665C4"/>
    <w:rsid w:val="00766A4F"/>
    <w:rsid w:val="0076792F"/>
    <w:rsid w:val="0076795C"/>
    <w:rsid w:val="00771416"/>
    <w:rsid w:val="0077195B"/>
    <w:rsid w:val="00771BCD"/>
    <w:rsid w:val="00773ACB"/>
    <w:rsid w:val="00776516"/>
    <w:rsid w:val="00776C2C"/>
    <w:rsid w:val="0077721F"/>
    <w:rsid w:val="00777E79"/>
    <w:rsid w:val="007811A2"/>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8D8"/>
    <w:rsid w:val="007B30D3"/>
    <w:rsid w:val="007B3472"/>
    <w:rsid w:val="007B5408"/>
    <w:rsid w:val="007B579C"/>
    <w:rsid w:val="007B5C20"/>
    <w:rsid w:val="007B7D44"/>
    <w:rsid w:val="007C095F"/>
    <w:rsid w:val="007C1897"/>
    <w:rsid w:val="007C1BBD"/>
    <w:rsid w:val="007C2012"/>
    <w:rsid w:val="007C2977"/>
    <w:rsid w:val="007C378F"/>
    <w:rsid w:val="007C4A37"/>
    <w:rsid w:val="007C603F"/>
    <w:rsid w:val="007C67D2"/>
    <w:rsid w:val="007C77C4"/>
    <w:rsid w:val="007D0D5E"/>
    <w:rsid w:val="007D107C"/>
    <w:rsid w:val="007D1FD5"/>
    <w:rsid w:val="007D2B68"/>
    <w:rsid w:val="007D309E"/>
    <w:rsid w:val="007D3480"/>
    <w:rsid w:val="007D40D6"/>
    <w:rsid w:val="007D4B38"/>
    <w:rsid w:val="007D5BED"/>
    <w:rsid w:val="007D5EF6"/>
    <w:rsid w:val="007D692E"/>
    <w:rsid w:val="007D7D25"/>
    <w:rsid w:val="007E0F38"/>
    <w:rsid w:val="007E19F8"/>
    <w:rsid w:val="007E3A91"/>
    <w:rsid w:val="007E4556"/>
    <w:rsid w:val="007E457A"/>
    <w:rsid w:val="007E515A"/>
    <w:rsid w:val="007F01E1"/>
    <w:rsid w:val="007F04EE"/>
    <w:rsid w:val="007F14AD"/>
    <w:rsid w:val="007F31EB"/>
    <w:rsid w:val="007F3C30"/>
    <w:rsid w:val="007F410B"/>
    <w:rsid w:val="007F448E"/>
    <w:rsid w:val="007F6144"/>
    <w:rsid w:val="007F7268"/>
    <w:rsid w:val="007F7342"/>
    <w:rsid w:val="00800D57"/>
    <w:rsid w:val="00801BBB"/>
    <w:rsid w:val="008028A4"/>
    <w:rsid w:val="0080333D"/>
    <w:rsid w:val="00804321"/>
    <w:rsid w:val="00805E0B"/>
    <w:rsid w:val="00806310"/>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5154"/>
    <w:rsid w:val="008265B1"/>
    <w:rsid w:val="008267DC"/>
    <w:rsid w:val="00830EC7"/>
    <w:rsid w:val="008320DC"/>
    <w:rsid w:val="008324A5"/>
    <w:rsid w:val="00833C42"/>
    <w:rsid w:val="008343D1"/>
    <w:rsid w:val="00834604"/>
    <w:rsid w:val="00834A6D"/>
    <w:rsid w:val="00835990"/>
    <w:rsid w:val="00836FB7"/>
    <w:rsid w:val="00844775"/>
    <w:rsid w:val="00845C7D"/>
    <w:rsid w:val="00845E80"/>
    <w:rsid w:val="008461F0"/>
    <w:rsid w:val="0084763A"/>
    <w:rsid w:val="00850785"/>
    <w:rsid w:val="00850942"/>
    <w:rsid w:val="00850BBB"/>
    <w:rsid w:val="00854A4F"/>
    <w:rsid w:val="008555AC"/>
    <w:rsid w:val="00856127"/>
    <w:rsid w:val="0085698E"/>
    <w:rsid w:val="008571AD"/>
    <w:rsid w:val="00857756"/>
    <w:rsid w:val="00860820"/>
    <w:rsid w:val="00860D01"/>
    <w:rsid w:val="00862701"/>
    <w:rsid w:val="008627AB"/>
    <w:rsid w:val="00862867"/>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6E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E1092"/>
    <w:rsid w:val="008E131E"/>
    <w:rsid w:val="008E2B18"/>
    <w:rsid w:val="008E3326"/>
    <w:rsid w:val="008E345E"/>
    <w:rsid w:val="008E3B19"/>
    <w:rsid w:val="008E412B"/>
    <w:rsid w:val="008F0E9C"/>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1F58"/>
    <w:rsid w:val="00922DC1"/>
    <w:rsid w:val="0092322B"/>
    <w:rsid w:val="00923CF4"/>
    <w:rsid w:val="00924D2C"/>
    <w:rsid w:val="009252BA"/>
    <w:rsid w:val="0092657D"/>
    <w:rsid w:val="009307BE"/>
    <w:rsid w:val="00931360"/>
    <w:rsid w:val="00931AF4"/>
    <w:rsid w:val="00933406"/>
    <w:rsid w:val="00933F83"/>
    <w:rsid w:val="00936071"/>
    <w:rsid w:val="00940212"/>
    <w:rsid w:val="0094197F"/>
    <w:rsid w:val="00942E6A"/>
    <w:rsid w:val="00942EC2"/>
    <w:rsid w:val="00945B30"/>
    <w:rsid w:val="0094798C"/>
    <w:rsid w:val="00952A0E"/>
    <w:rsid w:val="0095306B"/>
    <w:rsid w:val="0095382B"/>
    <w:rsid w:val="009540CA"/>
    <w:rsid w:val="009543C0"/>
    <w:rsid w:val="009553D1"/>
    <w:rsid w:val="00955470"/>
    <w:rsid w:val="00956A9D"/>
    <w:rsid w:val="00957D2B"/>
    <w:rsid w:val="00957E6F"/>
    <w:rsid w:val="00961B32"/>
    <w:rsid w:val="00962174"/>
    <w:rsid w:val="0096224D"/>
    <w:rsid w:val="0096246C"/>
    <w:rsid w:val="0096294B"/>
    <w:rsid w:val="0096408F"/>
    <w:rsid w:val="00964344"/>
    <w:rsid w:val="009648F8"/>
    <w:rsid w:val="009656AD"/>
    <w:rsid w:val="009658F8"/>
    <w:rsid w:val="00966AFE"/>
    <w:rsid w:val="009709BE"/>
    <w:rsid w:val="00970DB3"/>
    <w:rsid w:val="00971212"/>
    <w:rsid w:val="009716B1"/>
    <w:rsid w:val="009738F6"/>
    <w:rsid w:val="00974940"/>
    <w:rsid w:val="00974B05"/>
    <w:rsid w:val="00974BB0"/>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C57"/>
    <w:rsid w:val="00995EF0"/>
    <w:rsid w:val="00996146"/>
    <w:rsid w:val="00996E7E"/>
    <w:rsid w:val="0099749C"/>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D0363"/>
    <w:rsid w:val="009D0CD3"/>
    <w:rsid w:val="009D13CA"/>
    <w:rsid w:val="009D2569"/>
    <w:rsid w:val="009D2DA6"/>
    <w:rsid w:val="009D3714"/>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5DE2"/>
    <w:rsid w:val="00A067FE"/>
    <w:rsid w:val="00A10F02"/>
    <w:rsid w:val="00A11888"/>
    <w:rsid w:val="00A11DB0"/>
    <w:rsid w:val="00A13112"/>
    <w:rsid w:val="00A14E25"/>
    <w:rsid w:val="00A15FB2"/>
    <w:rsid w:val="00A1670F"/>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DCD"/>
    <w:rsid w:val="00A34086"/>
    <w:rsid w:val="00A35830"/>
    <w:rsid w:val="00A36439"/>
    <w:rsid w:val="00A41164"/>
    <w:rsid w:val="00A41503"/>
    <w:rsid w:val="00A423AE"/>
    <w:rsid w:val="00A4376F"/>
    <w:rsid w:val="00A43919"/>
    <w:rsid w:val="00A43A2E"/>
    <w:rsid w:val="00A44AE9"/>
    <w:rsid w:val="00A45665"/>
    <w:rsid w:val="00A4685F"/>
    <w:rsid w:val="00A5155E"/>
    <w:rsid w:val="00A516F2"/>
    <w:rsid w:val="00A52986"/>
    <w:rsid w:val="00A52CC6"/>
    <w:rsid w:val="00A53374"/>
    <w:rsid w:val="00A53724"/>
    <w:rsid w:val="00A540D2"/>
    <w:rsid w:val="00A54875"/>
    <w:rsid w:val="00A55549"/>
    <w:rsid w:val="00A56089"/>
    <w:rsid w:val="00A566A2"/>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54D8"/>
    <w:rsid w:val="00A9671C"/>
    <w:rsid w:val="00A9769E"/>
    <w:rsid w:val="00A97749"/>
    <w:rsid w:val="00AA1553"/>
    <w:rsid w:val="00AA2221"/>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439A"/>
    <w:rsid w:val="00AC53FE"/>
    <w:rsid w:val="00AC6A7A"/>
    <w:rsid w:val="00AD0C68"/>
    <w:rsid w:val="00AD0F1D"/>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3510"/>
    <w:rsid w:val="00B046A0"/>
    <w:rsid w:val="00B0648D"/>
    <w:rsid w:val="00B07AAA"/>
    <w:rsid w:val="00B10754"/>
    <w:rsid w:val="00B1153A"/>
    <w:rsid w:val="00B11743"/>
    <w:rsid w:val="00B1192D"/>
    <w:rsid w:val="00B11CB0"/>
    <w:rsid w:val="00B11D7C"/>
    <w:rsid w:val="00B12BDF"/>
    <w:rsid w:val="00B14ADF"/>
    <w:rsid w:val="00B15449"/>
    <w:rsid w:val="00B154C9"/>
    <w:rsid w:val="00B15627"/>
    <w:rsid w:val="00B15ADA"/>
    <w:rsid w:val="00B1608D"/>
    <w:rsid w:val="00B1608F"/>
    <w:rsid w:val="00B22EC6"/>
    <w:rsid w:val="00B232C7"/>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D1"/>
    <w:rsid w:val="00B516BB"/>
    <w:rsid w:val="00B51B0A"/>
    <w:rsid w:val="00B5205D"/>
    <w:rsid w:val="00B53261"/>
    <w:rsid w:val="00B54665"/>
    <w:rsid w:val="00B548D7"/>
    <w:rsid w:val="00B5518A"/>
    <w:rsid w:val="00B6058A"/>
    <w:rsid w:val="00B611E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F24"/>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12B1"/>
    <w:rsid w:val="00B9355C"/>
    <w:rsid w:val="00B93581"/>
    <w:rsid w:val="00B95D11"/>
    <w:rsid w:val="00B95F43"/>
    <w:rsid w:val="00B96CCF"/>
    <w:rsid w:val="00B97C4B"/>
    <w:rsid w:val="00B97C71"/>
    <w:rsid w:val="00B97CBC"/>
    <w:rsid w:val="00BA2736"/>
    <w:rsid w:val="00BA2ABC"/>
    <w:rsid w:val="00BA2F53"/>
    <w:rsid w:val="00BA3230"/>
    <w:rsid w:val="00BA37B5"/>
    <w:rsid w:val="00BA3913"/>
    <w:rsid w:val="00BA601F"/>
    <w:rsid w:val="00BA6B3D"/>
    <w:rsid w:val="00BA7B78"/>
    <w:rsid w:val="00BA7DC7"/>
    <w:rsid w:val="00BA7FDD"/>
    <w:rsid w:val="00BB1117"/>
    <w:rsid w:val="00BB17AA"/>
    <w:rsid w:val="00BB1993"/>
    <w:rsid w:val="00BB1D64"/>
    <w:rsid w:val="00BB2282"/>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664B"/>
    <w:rsid w:val="00BE7500"/>
    <w:rsid w:val="00BE7B3F"/>
    <w:rsid w:val="00BE7D8D"/>
    <w:rsid w:val="00BF2ADC"/>
    <w:rsid w:val="00BF2C3E"/>
    <w:rsid w:val="00BF38C2"/>
    <w:rsid w:val="00BF4416"/>
    <w:rsid w:val="00BF449E"/>
    <w:rsid w:val="00BF46D7"/>
    <w:rsid w:val="00BF5561"/>
    <w:rsid w:val="00BF630D"/>
    <w:rsid w:val="00BF6EB6"/>
    <w:rsid w:val="00BF7DBE"/>
    <w:rsid w:val="00C017F5"/>
    <w:rsid w:val="00C02B79"/>
    <w:rsid w:val="00C03D2D"/>
    <w:rsid w:val="00C042E6"/>
    <w:rsid w:val="00C050B9"/>
    <w:rsid w:val="00C05337"/>
    <w:rsid w:val="00C05BDA"/>
    <w:rsid w:val="00C07B22"/>
    <w:rsid w:val="00C07D96"/>
    <w:rsid w:val="00C10815"/>
    <w:rsid w:val="00C10DF1"/>
    <w:rsid w:val="00C11801"/>
    <w:rsid w:val="00C12B51"/>
    <w:rsid w:val="00C13DC1"/>
    <w:rsid w:val="00C15264"/>
    <w:rsid w:val="00C15795"/>
    <w:rsid w:val="00C161AD"/>
    <w:rsid w:val="00C162C9"/>
    <w:rsid w:val="00C16357"/>
    <w:rsid w:val="00C164EF"/>
    <w:rsid w:val="00C17978"/>
    <w:rsid w:val="00C2032B"/>
    <w:rsid w:val="00C208E2"/>
    <w:rsid w:val="00C20E9C"/>
    <w:rsid w:val="00C2218E"/>
    <w:rsid w:val="00C22A4C"/>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F6D"/>
    <w:rsid w:val="00C65FAE"/>
    <w:rsid w:val="00C7087A"/>
    <w:rsid w:val="00C709E8"/>
    <w:rsid w:val="00C72837"/>
    <w:rsid w:val="00C74A7B"/>
    <w:rsid w:val="00C75D02"/>
    <w:rsid w:val="00C768BB"/>
    <w:rsid w:val="00C773BD"/>
    <w:rsid w:val="00C81361"/>
    <w:rsid w:val="00C8235D"/>
    <w:rsid w:val="00C8253A"/>
    <w:rsid w:val="00C832F9"/>
    <w:rsid w:val="00C8368A"/>
    <w:rsid w:val="00C83A13"/>
    <w:rsid w:val="00C844E3"/>
    <w:rsid w:val="00C9022A"/>
    <w:rsid w:val="00C903F3"/>
    <w:rsid w:val="00C9068C"/>
    <w:rsid w:val="00C91051"/>
    <w:rsid w:val="00C9285D"/>
    <w:rsid w:val="00C92967"/>
    <w:rsid w:val="00C9499A"/>
    <w:rsid w:val="00C95642"/>
    <w:rsid w:val="00C97DD9"/>
    <w:rsid w:val="00C97EB4"/>
    <w:rsid w:val="00CA061E"/>
    <w:rsid w:val="00CA0C6F"/>
    <w:rsid w:val="00CA160C"/>
    <w:rsid w:val="00CA39A8"/>
    <w:rsid w:val="00CA3A67"/>
    <w:rsid w:val="00CA3D0C"/>
    <w:rsid w:val="00CA4CC4"/>
    <w:rsid w:val="00CA55A2"/>
    <w:rsid w:val="00CA6073"/>
    <w:rsid w:val="00CA60FE"/>
    <w:rsid w:val="00CA654B"/>
    <w:rsid w:val="00CA742A"/>
    <w:rsid w:val="00CA7FB5"/>
    <w:rsid w:val="00CB1831"/>
    <w:rsid w:val="00CB192D"/>
    <w:rsid w:val="00CB20EE"/>
    <w:rsid w:val="00CB2163"/>
    <w:rsid w:val="00CB24EA"/>
    <w:rsid w:val="00CB474B"/>
    <w:rsid w:val="00CB6655"/>
    <w:rsid w:val="00CC012E"/>
    <w:rsid w:val="00CC05BA"/>
    <w:rsid w:val="00CC13CE"/>
    <w:rsid w:val="00CC365E"/>
    <w:rsid w:val="00CC6B18"/>
    <w:rsid w:val="00CD0243"/>
    <w:rsid w:val="00CD1CFE"/>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1AF4"/>
    <w:rsid w:val="00CF2C9F"/>
    <w:rsid w:val="00CF4477"/>
    <w:rsid w:val="00CF5B76"/>
    <w:rsid w:val="00CF5F23"/>
    <w:rsid w:val="00CF77AE"/>
    <w:rsid w:val="00D00174"/>
    <w:rsid w:val="00D02D8C"/>
    <w:rsid w:val="00D04103"/>
    <w:rsid w:val="00D048E7"/>
    <w:rsid w:val="00D05C9E"/>
    <w:rsid w:val="00D06DD0"/>
    <w:rsid w:val="00D10543"/>
    <w:rsid w:val="00D133BA"/>
    <w:rsid w:val="00D13DB0"/>
    <w:rsid w:val="00D147CF"/>
    <w:rsid w:val="00D17528"/>
    <w:rsid w:val="00D20104"/>
    <w:rsid w:val="00D20E7D"/>
    <w:rsid w:val="00D23786"/>
    <w:rsid w:val="00D23DA6"/>
    <w:rsid w:val="00D247B5"/>
    <w:rsid w:val="00D24CC5"/>
    <w:rsid w:val="00D24D27"/>
    <w:rsid w:val="00D255A1"/>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67F"/>
    <w:rsid w:val="00D450E9"/>
    <w:rsid w:val="00D4670E"/>
    <w:rsid w:val="00D47CBF"/>
    <w:rsid w:val="00D50FAB"/>
    <w:rsid w:val="00D543B4"/>
    <w:rsid w:val="00D548D7"/>
    <w:rsid w:val="00D54EF9"/>
    <w:rsid w:val="00D5646F"/>
    <w:rsid w:val="00D564D5"/>
    <w:rsid w:val="00D56E13"/>
    <w:rsid w:val="00D57B51"/>
    <w:rsid w:val="00D57D71"/>
    <w:rsid w:val="00D62E82"/>
    <w:rsid w:val="00D63BB4"/>
    <w:rsid w:val="00D64A86"/>
    <w:rsid w:val="00D64B2D"/>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68E"/>
    <w:rsid w:val="00D8694E"/>
    <w:rsid w:val="00D870B2"/>
    <w:rsid w:val="00D87A08"/>
    <w:rsid w:val="00D87E00"/>
    <w:rsid w:val="00D912E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31C"/>
    <w:rsid w:val="00DA4533"/>
    <w:rsid w:val="00DA4EB1"/>
    <w:rsid w:val="00DA5616"/>
    <w:rsid w:val="00DA5BDC"/>
    <w:rsid w:val="00DA5CBB"/>
    <w:rsid w:val="00DA5F98"/>
    <w:rsid w:val="00DA7A03"/>
    <w:rsid w:val="00DB033E"/>
    <w:rsid w:val="00DB1818"/>
    <w:rsid w:val="00DB2374"/>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575A"/>
    <w:rsid w:val="00DD5BF0"/>
    <w:rsid w:val="00DD6470"/>
    <w:rsid w:val="00DD6F88"/>
    <w:rsid w:val="00DD70FA"/>
    <w:rsid w:val="00DD722F"/>
    <w:rsid w:val="00DD7721"/>
    <w:rsid w:val="00DE0D91"/>
    <w:rsid w:val="00DE17D1"/>
    <w:rsid w:val="00DE44B0"/>
    <w:rsid w:val="00DE4A98"/>
    <w:rsid w:val="00DE56A5"/>
    <w:rsid w:val="00DE63F7"/>
    <w:rsid w:val="00DE6DD1"/>
    <w:rsid w:val="00DF0433"/>
    <w:rsid w:val="00DF08B7"/>
    <w:rsid w:val="00DF0C8E"/>
    <w:rsid w:val="00DF0FBA"/>
    <w:rsid w:val="00DF2582"/>
    <w:rsid w:val="00DF2B7B"/>
    <w:rsid w:val="00DF4E1C"/>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6407"/>
    <w:rsid w:val="00E4026E"/>
    <w:rsid w:val="00E40E41"/>
    <w:rsid w:val="00E42D93"/>
    <w:rsid w:val="00E432B8"/>
    <w:rsid w:val="00E44449"/>
    <w:rsid w:val="00E448A1"/>
    <w:rsid w:val="00E44B69"/>
    <w:rsid w:val="00E45328"/>
    <w:rsid w:val="00E45B94"/>
    <w:rsid w:val="00E460F2"/>
    <w:rsid w:val="00E4673B"/>
    <w:rsid w:val="00E50281"/>
    <w:rsid w:val="00E50F6F"/>
    <w:rsid w:val="00E51DC4"/>
    <w:rsid w:val="00E528F3"/>
    <w:rsid w:val="00E539D7"/>
    <w:rsid w:val="00E53CCB"/>
    <w:rsid w:val="00E54361"/>
    <w:rsid w:val="00E546AB"/>
    <w:rsid w:val="00E56EEF"/>
    <w:rsid w:val="00E57D18"/>
    <w:rsid w:val="00E60CAF"/>
    <w:rsid w:val="00E61B39"/>
    <w:rsid w:val="00E62835"/>
    <w:rsid w:val="00E62D5D"/>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3D17"/>
    <w:rsid w:val="00E854D4"/>
    <w:rsid w:val="00E854EE"/>
    <w:rsid w:val="00E858CD"/>
    <w:rsid w:val="00E870A0"/>
    <w:rsid w:val="00E91487"/>
    <w:rsid w:val="00E91DDC"/>
    <w:rsid w:val="00E91FD3"/>
    <w:rsid w:val="00E925C9"/>
    <w:rsid w:val="00E9444B"/>
    <w:rsid w:val="00E94C85"/>
    <w:rsid w:val="00E95F7D"/>
    <w:rsid w:val="00E96358"/>
    <w:rsid w:val="00EA0AAF"/>
    <w:rsid w:val="00EA0B9B"/>
    <w:rsid w:val="00EA1745"/>
    <w:rsid w:val="00EA1DC3"/>
    <w:rsid w:val="00EA1ED6"/>
    <w:rsid w:val="00EA346E"/>
    <w:rsid w:val="00EA6CB4"/>
    <w:rsid w:val="00EB0940"/>
    <w:rsid w:val="00EB28EE"/>
    <w:rsid w:val="00EB2AF5"/>
    <w:rsid w:val="00EB4566"/>
    <w:rsid w:val="00EB4E5D"/>
    <w:rsid w:val="00EB564C"/>
    <w:rsid w:val="00EB5688"/>
    <w:rsid w:val="00EB6A60"/>
    <w:rsid w:val="00EB7699"/>
    <w:rsid w:val="00EC0A52"/>
    <w:rsid w:val="00EC2DF5"/>
    <w:rsid w:val="00EC39EB"/>
    <w:rsid w:val="00EC44C4"/>
    <w:rsid w:val="00EC464F"/>
    <w:rsid w:val="00EC4A25"/>
    <w:rsid w:val="00EC5873"/>
    <w:rsid w:val="00EC5DC4"/>
    <w:rsid w:val="00EC6A06"/>
    <w:rsid w:val="00EC717A"/>
    <w:rsid w:val="00ED0185"/>
    <w:rsid w:val="00ED09BF"/>
    <w:rsid w:val="00ED128B"/>
    <w:rsid w:val="00ED1D93"/>
    <w:rsid w:val="00ED20B1"/>
    <w:rsid w:val="00ED2329"/>
    <w:rsid w:val="00ED33E0"/>
    <w:rsid w:val="00ED42B0"/>
    <w:rsid w:val="00ED43A5"/>
    <w:rsid w:val="00ED5CCC"/>
    <w:rsid w:val="00ED71CC"/>
    <w:rsid w:val="00EE0E6E"/>
    <w:rsid w:val="00EE13CF"/>
    <w:rsid w:val="00EE14FA"/>
    <w:rsid w:val="00EE1512"/>
    <w:rsid w:val="00EE16C3"/>
    <w:rsid w:val="00EE217F"/>
    <w:rsid w:val="00EE4120"/>
    <w:rsid w:val="00EE44AD"/>
    <w:rsid w:val="00EE4B62"/>
    <w:rsid w:val="00EE4F4E"/>
    <w:rsid w:val="00EE7D61"/>
    <w:rsid w:val="00EF0219"/>
    <w:rsid w:val="00EF1E0A"/>
    <w:rsid w:val="00EF267F"/>
    <w:rsid w:val="00EF2F1F"/>
    <w:rsid w:val="00EF3F83"/>
    <w:rsid w:val="00EF4494"/>
    <w:rsid w:val="00EF4E32"/>
    <w:rsid w:val="00EF550E"/>
    <w:rsid w:val="00EF5820"/>
    <w:rsid w:val="00EF6BF2"/>
    <w:rsid w:val="00F01076"/>
    <w:rsid w:val="00F025A2"/>
    <w:rsid w:val="00F04C08"/>
    <w:rsid w:val="00F04C45"/>
    <w:rsid w:val="00F05474"/>
    <w:rsid w:val="00F054BA"/>
    <w:rsid w:val="00F05D71"/>
    <w:rsid w:val="00F06BBB"/>
    <w:rsid w:val="00F06F0B"/>
    <w:rsid w:val="00F07388"/>
    <w:rsid w:val="00F07FD6"/>
    <w:rsid w:val="00F116CA"/>
    <w:rsid w:val="00F11C44"/>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3E3A"/>
    <w:rsid w:val="00F44B2D"/>
    <w:rsid w:val="00F44FCE"/>
    <w:rsid w:val="00F4537F"/>
    <w:rsid w:val="00F47078"/>
    <w:rsid w:val="00F4731F"/>
    <w:rsid w:val="00F47EC4"/>
    <w:rsid w:val="00F52B89"/>
    <w:rsid w:val="00F52DBE"/>
    <w:rsid w:val="00F53AAD"/>
    <w:rsid w:val="00F5490A"/>
    <w:rsid w:val="00F54A3D"/>
    <w:rsid w:val="00F54F7D"/>
    <w:rsid w:val="00F556B9"/>
    <w:rsid w:val="00F5657D"/>
    <w:rsid w:val="00F57BF9"/>
    <w:rsid w:val="00F60018"/>
    <w:rsid w:val="00F60482"/>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C5C"/>
    <w:rsid w:val="00FA2EA8"/>
    <w:rsid w:val="00FA38E8"/>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B77"/>
    <w:rsid w:val="00FC1192"/>
    <w:rsid w:val="00FC11D2"/>
    <w:rsid w:val="00FC2E31"/>
    <w:rsid w:val="00FC40D3"/>
    <w:rsid w:val="00FC5133"/>
    <w:rsid w:val="00FC77D8"/>
    <w:rsid w:val="00FD03E5"/>
    <w:rsid w:val="00FD1D27"/>
    <w:rsid w:val="00FD1FA7"/>
    <w:rsid w:val="00FD2CBF"/>
    <w:rsid w:val="00FD428F"/>
    <w:rsid w:val="00FD4EDD"/>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40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42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cp:lastModifiedBy>
  <cp:revision>2</cp:revision>
  <dcterms:created xsi:type="dcterms:W3CDTF">2023-09-28T17:37:00Z</dcterms:created>
  <dcterms:modified xsi:type="dcterms:W3CDTF">2023-09-28T17:37:00Z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